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D5D29">
      <w:pPr>
        <w:pStyle w:val="11"/>
        <w:jc w:val="center"/>
        <w:rPr>
          <w:rFonts w:ascii="华文中宋" w:hAnsi="华文中宋" w:eastAsia="华文中宋"/>
          <w:b/>
          <w:sz w:val="84"/>
          <w:szCs w:val="84"/>
        </w:rPr>
      </w:pPr>
    </w:p>
    <w:p w14:paraId="692E0795">
      <w:pPr>
        <w:pStyle w:val="11"/>
        <w:jc w:val="center"/>
        <w:rPr>
          <w:rFonts w:ascii="华文中宋" w:hAnsi="华文中宋" w:eastAsia="华文中宋"/>
          <w:b/>
          <w:sz w:val="84"/>
          <w:szCs w:val="84"/>
        </w:rPr>
      </w:pPr>
      <w:r>
        <w:rPr>
          <w:rFonts w:hint="eastAsia" w:ascii="华文中宋" w:hAnsi="华文中宋" w:eastAsia="华文中宋"/>
          <w:b/>
          <w:sz w:val="84"/>
          <w:szCs w:val="84"/>
        </w:rPr>
        <w:t>房地产估价报告</w:t>
      </w:r>
    </w:p>
    <w:p w14:paraId="3F605F08">
      <w:pPr>
        <w:pStyle w:val="11"/>
        <w:jc w:val="center"/>
        <w:rPr>
          <w:rFonts w:ascii="楷体_GB2312" w:hAnsi="楷体" w:eastAsia="楷体_GB2312"/>
          <w:b/>
          <w:sz w:val="36"/>
        </w:rPr>
      </w:pPr>
    </w:p>
    <w:p w14:paraId="6163B694">
      <w:pPr>
        <w:pStyle w:val="11"/>
        <w:ind w:left="142" w:leftChars="71"/>
        <w:jc w:val="left"/>
        <w:rPr>
          <w:rFonts w:asciiTheme="minorEastAsia" w:hAnsiTheme="minorEastAsia" w:eastAsiaTheme="minorEastAsia"/>
          <w:b/>
          <w:sz w:val="32"/>
          <w:szCs w:val="32"/>
        </w:rPr>
      </w:pPr>
      <w:r>
        <w:rPr>
          <w:rFonts w:hint="eastAsia" w:ascii="楷体" w:hAnsi="楷体" w:eastAsia="楷体"/>
          <w:b/>
          <w:sz w:val="28"/>
          <w:szCs w:val="28"/>
        </w:rPr>
        <w:t>估价报告编号：</w:t>
      </w:r>
      <w:r>
        <w:rPr>
          <w:rFonts w:hint="eastAsia" w:hAnsi="宋体"/>
          <w:sz w:val="24"/>
          <w:szCs w:val="24"/>
        </w:rPr>
        <w:t>{{</w:t>
      </w:r>
      <w:r>
        <w:rPr>
          <w:rFonts w:hAnsi="宋体"/>
          <w:sz w:val="24"/>
          <w:szCs w:val="24"/>
        </w:rPr>
        <w:t xml:space="preserve"> report_code</w:t>
      </w:r>
      <w:r>
        <w:rPr>
          <w:rFonts w:hint="eastAsia" w:hAnsi="宋体"/>
          <w:sz w:val="24"/>
          <w:szCs w:val="24"/>
        </w:rPr>
        <w:t xml:space="preserve"> }}</w:t>
      </w:r>
    </w:p>
    <w:p w14:paraId="09C03036">
      <w:pPr>
        <w:pStyle w:val="11"/>
        <w:spacing w:line="480" w:lineRule="auto"/>
        <w:ind w:left="2110" w:leftChars="71" w:hanging="1968" w:hangingChars="700"/>
        <w:jc w:val="left"/>
        <w:rPr>
          <w:rFonts w:ascii="楷体" w:hAnsi="楷体" w:eastAsia="楷体"/>
          <w:b/>
          <w:sz w:val="48"/>
          <w:szCs w:val="48"/>
        </w:rPr>
      </w:pPr>
      <w:r>
        <w:rPr>
          <w:rFonts w:hint="eastAsia" w:ascii="楷体" w:hAnsi="楷体" w:eastAsia="楷体"/>
          <w:b/>
          <w:sz w:val="28"/>
        </w:rPr>
        <w:t>估价项目名称：</w:t>
      </w:r>
      <w:r>
        <w:rPr>
          <w:rFonts w:hint="eastAsia" w:asciiTheme="minorEastAsia" w:hAnsiTheme="minorEastAsia" w:eastAsiaTheme="minorEastAsia"/>
          <w:sz w:val="24"/>
          <w:szCs w:val="24"/>
        </w:rPr>
        <w:t>苏州市吴江区{</w:t>
      </w:r>
      <w:r>
        <w:rPr>
          <w:rFonts w:asciiTheme="minorEastAsia" w:hAnsiTheme="minorEastAsia" w:eastAsiaTheme="minorEastAsia"/>
          <w:sz w:val="24"/>
          <w:szCs w:val="24"/>
        </w:rPr>
        <w:t>{ street_name }}{{ community_name }}{{ type }}</w:t>
      </w:r>
      <w:r>
        <w:rPr>
          <w:rFonts w:hint="eastAsia" w:asciiTheme="minorEastAsia" w:hAnsiTheme="minorEastAsia" w:eastAsiaTheme="minorEastAsia"/>
          <w:sz w:val="24"/>
          <w:szCs w:val="24"/>
        </w:rPr>
        <w:t>住宅标准房基准价格评估</w:t>
      </w:r>
    </w:p>
    <w:p w14:paraId="3B69F011">
      <w:pPr>
        <w:spacing w:line="480" w:lineRule="auto"/>
        <w:ind w:left="142" w:leftChars="71" w:right="600" w:rightChars="300"/>
        <w:rPr>
          <w:rFonts w:asciiTheme="minorEastAsia" w:hAnsiTheme="minorEastAsia" w:eastAsiaTheme="minorEastAsia"/>
          <w:kern w:val="2"/>
          <w:sz w:val="24"/>
          <w:szCs w:val="24"/>
        </w:rPr>
      </w:pPr>
      <w:r>
        <w:rPr>
          <w:rFonts w:hint="eastAsia" w:ascii="楷体" w:hAnsi="楷体" w:eastAsia="楷体"/>
          <w:b/>
          <w:sz w:val="28"/>
          <w:szCs w:val="28"/>
        </w:rPr>
        <w:t>估价委托方：</w:t>
      </w:r>
      <w:r>
        <w:rPr>
          <w:rFonts w:hint="eastAsia" w:ascii="宋体" w:hAnsi="宋体"/>
          <w:sz w:val="24"/>
          <w:szCs w:val="24"/>
        </w:rPr>
        <w:t>国家税务总局苏州市吴江区税务局</w:t>
      </w:r>
    </w:p>
    <w:p w14:paraId="24140F71">
      <w:pPr>
        <w:spacing w:line="480" w:lineRule="auto"/>
        <w:ind w:left="2391" w:leftChars="71" w:right="600" w:rightChars="300" w:hanging="2249" w:hangingChars="800"/>
        <w:rPr>
          <w:rFonts w:ascii="楷体" w:hAnsi="楷体" w:eastAsia="楷体"/>
          <w:sz w:val="24"/>
          <w:szCs w:val="24"/>
        </w:rPr>
      </w:pPr>
      <w:r>
        <w:rPr>
          <w:rFonts w:hint="eastAsia" w:ascii="楷体" w:hAnsi="楷体" w:eastAsia="楷体"/>
          <w:b/>
          <w:sz w:val="28"/>
          <w:szCs w:val="28"/>
        </w:rPr>
        <w:t>房地产估价机构：</w:t>
      </w:r>
      <w:r>
        <w:rPr>
          <w:rFonts w:hint="eastAsia" w:ascii="宋体" w:hAnsi="宋体"/>
          <w:sz w:val="24"/>
          <w:szCs w:val="24"/>
        </w:rPr>
        <w:t>苏州吴地房地产资产评估规划测绘有限公司</w:t>
      </w:r>
    </w:p>
    <w:p w14:paraId="5C849B78">
      <w:pPr>
        <w:spacing w:line="360" w:lineRule="auto"/>
        <w:ind w:left="2107" w:leftChars="71" w:right="600" w:rightChars="300" w:hanging="1965" w:hangingChars="699"/>
        <w:rPr>
          <w:sz w:val="28"/>
          <w:szCs w:val="28"/>
        </w:rPr>
      </w:pPr>
      <w:r>
        <w:rPr>
          <w:rFonts w:hint="eastAsia" w:ascii="楷体" w:hAnsi="楷体" w:eastAsia="楷体"/>
          <w:b/>
          <w:sz w:val="28"/>
          <w:szCs w:val="28"/>
        </w:rPr>
        <w:t>估价人员：</w:t>
      </w:r>
      <w:r>
        <w:rPr>
          <w:rFonts w:hint="eastAsia" w:ascii="宋体" w:hAnsi="宋体"/>
          <w:sz w:val="24"/>
          <w:szCs w:val="24"/>
        </w:rPr>
        <w:t>国家注册房地产估价师：{{</w:t>
      </w:r>
      <w:r>
        <w:rPr>
          <w:rFonts w:ascii="宋体" w:hAnsi="宋体"/>
          <w:sz w:val="24"/>
          <w:szCs w:val="24"/>
        </w:rPr>
        <w:t xml:space="preserve"> gjs1 </w:t>
      </w:r>
      <w:r>
        <w:rPr>
          <w:rFonts w:hint="eastAsia" w:ascii="宋体" w:hAnsi="宋体"/>
          <w:sz w:val="24"/>
          <w:szCs w:val="24"/>
        </w:rPr>
        <w:t>}}、注册证号：</w:t>
      </w:r>
      <w:r>
        <w:rPr>
          <w:rFonts w:ascii="宋体" w:hAnsi="宋体"/>
          <w:sz w:val="24"/>
          <w:szCs w:val="24"/>
        </w:rPr>
        <w:t>{{ gjs1_code }}</w:t>
      </w:r>
    </w:p>
    <w:p w14:paraId="3F5F4988">
      <w:pPr>
        <w:widowControl w:val="0"/>
        <w:spacing w:line="360" w:lineRule="auto"/>
        <w:ind w:right="600" w:rightChars="300" w:firstLine="1560" w:firstLineChars="650"/>
        <w:rPr>
          <w:rFonts w:ascii="宋体" w:hAnsi="宋体"/>
          <w:sz w:val="24"/>
          <w:szCs w:val="24"/>
        </w:rPr>
      </w:pPr>
      <w:r>
        <w:rPr>
          <w:rFonts w:hint="eastAsia" w:ascii="宋体" w:hAnsi="宋体"/>
          <w:sz w:val="24"/>
          <w:szCs w:val="24"/>
        </w:rPr>
        <w:t>国家注册房地产估价师：{{</w:t>
      </w:r>
      <w:r>
        <w:rPr>
          <w:rFonts w:ascii="宋体" w:hAnsi="宋体"/>
          <w:sz w:val="24"/>
          <w:szCs w:val="24"/>
        </w:rPr>
        <w:t xml:space="preserve"> gjs2 </w:t>
      </w:r>
      <w:r>
        <w:rPr>
          <w:rFonts w:hint="eastAsia" w:ascii="宋体" w:hAnsi="宋体"/>
          <w:sz w:val="24"/>
          <w:szCs w:val="24"/>
        </w:rPr>
        <w:t>}}、注册证号：</w:t>
      </w:r>
      <w:r>
        <w:rPr>
          <w:rFonts w:ascii="宋体" w:hAnsi="宋体"/>
          <w:sz w:val="24"/>
          <w:szCs w:val="24"/>
        </w:rPr>
        <w:t>{{ gjs2_code }}</w:t>
      </w:r>
    </w:p>
    <w:p w14:paraId="2785ADD1">
      <w:pPr>
        <w:spacing w:line="480" w:lineRule="auto"/>
        <w:ind w:left="142" w:leftChars="71" w:right="600" w:rightChars="300"/>
        <w:rPr>
          <w:rFonts w:asciiTheme="minorEastAsia" w:hAnsiTheme="minorEastAsia" w:eastAsiaTheme="minorEastAsia"/>
          <w:sz w:val="28"/>
          <w:szCs w:val="28"/>
        </w:rPr>
      </w:pPr>
      <w:r>
        <w:rPr>
          <w:rFonts w:hint="eastAsia" w:ascii="楷体" w:hAnsi="楷体" w:eastAsia="楷体"/>
          <w:b/>
          <w:sz w:val="28"/>
          <w:szCs w:val="28"/>
        </w:rPr>
        <w:t>估价报告出具日期：</w:t>
      </w:r>
      <w:r>
        <w:rPr>
          <w:rFonts w:ascii="楷体" w:hAnsi="楷体" w:eastAsia="楷体"/>
          <w:b/>
          <w:sz w:val="28"/>
          <w:szCs w:val="28"/>
        </w:rPr>
        <w:t>{{ out_date }}</w:t>
      </w:r>
    </w:p>
    <w:p w14:paraId="0DED259B">
      <w:pPr>
        <w:pStyle w:val="11"/>
        <w:jc w:val="center"/>
        <w:rPr>
          <w:rFonts w:ascii="Baskerville" w:hAnsi="Baskerville"/>
          <w:b/>
          <w:sz w:val="48"/>
          <w:szCs w:val="48"/>
        </w:rPr>
      </w:pPr>
    </w:p>
    <w:p w14:paraId="42D0766A">
      <w:pPr>
        <w:pStyle w:val="11"/>
        <w:jc w:val="center"/>
        <w:rPr>
          <w:rFonts w:ascii="Baskerville" w:hAnsi="Baskerville"/>
          <w:b/>
          <w:sz w:val="48"/>
          <w:szCs w:val="48"/>
        </w:rPr>
      </w:pPr>
    </w:p>
    <w:p w14:paraId="6DC44968">
      <w:pPr>
        <w:pStyle w:val="11"/>
        <w:jc w:val="center"/>
        <w:rPr>
          <w:rFonts w:eastAsia="黑体"/>
          <w:sz w:val="27"/>
        </w:rPr>
      </w:pPr>
    </w:p>
    <w:p w14:paraId="783C42FD">
      <w:pPr>
        <w:pStyle w:val="11"/>
        <w:jc w:val="center"/>
        <w:rPr>
          <w:rFonts w:ascii="Baskerville" w:hAnsi="Baskerville"/>
          <w:b/>
          <w:sz w:val="36"/>
        </w:rPr>
      </w:pPr>
    </w:p>
    <w:p w14:paraId="436019BC">
      <w:pPr>
        <w:pStyle w:val="4"/>
        <w:ind w:firstLine="0"/>
      </w:pPr>
    </w:p>
    <w:p w14:paraId="66F0CA43">
      <w:pPr>
        <w:jc w:val="center"/>
        <w:rPr>
          <w:rFonts w:eastAsia="黑体"/>
          <w:b/>
          <w:sz w:val="48"/>
        </w:rPr>
      </w:pPr>
      <w:r>
        <w:rPr>
          <w:rFonts w:eastAsia="黑体"/>
          <w:b/>
          <w:sz w:val="48"/>
        </w:rPr>
        <w:br w:type="page"/>
      </w:r>
      <w:r>
        <w:rPr>
          <w:rFonts w:hint="eastAsia" w:eastAsia="黑体"/>
          <w:b/>
          <w:sz w:val="48"/>
        </w:rPr>
        <w:t>目    录</w:t>
      </w:r>
    </w:p>
    <w:p w14:paraId="3D705CC9">
      <w:pPr>
        <w:widowControl w:val="0"/>
        <w:spacing w:line="480" w:lineRule="exact"/>
        <w:jc w:val="both"/>
        <w:rPr>
          <w:rFonts w:ascii="黑体" w:eastAsia="黑体"/>
          <w:sz w:val="27"/>
        </w:rPr>
      </w:pPr>
    </w:p>
    <w:p w14:paraId="1F6B9511">
      <w:pPr>
        <w:pStyle w:val="16"/>
        <w:tabs>
          <w:tab w:val="right" w:leader="dot" w:pos="8296"/>
        </w:tabs>
        <w:rPr>
          <w:rFonts w:asciiTheme="minorEastAsia" w:hAnsiTheme="minorEastAsia" w:eastAsiaTheme="minorEastAsia" w:cstheme="minorBidi"/>
          <w:kern w:val="2"/>
          <w:sz w:val="28"/>
          <w:szCs w:val="28"/>
        </w:rPr>
      </w:pPr>
      <w:r>
        <w:rPr>
          <w:rStyle w:val="22"/>
          <w:rFonts w:hint="eastAsia" w:asciiTheme="minorEastAsia" w:hAnsiTheme="minorEastAsia" w:eastAsiaTheme="minorEastAsia"/>
          <w:color w:val="auto"/>
          <w:sz w:val="28"/>
          <w:szCs w:val="28"/>
          <w:u w:val="none"/>
        </w:rPr>
        <w:t>一、</w:t>
      </w:r>
      <w:r>
        <w:rPr>
          <w:rStyle w:val="22"/>
          <w:rFonts w:asciiTheme="minorEastAsia" w:hAnsiTheme="minorEastAsia" w:eastAsiaTheme="minorEastAsia"/>
          <w:color w:val="auto"/>
          <w:sz w:val="28"/>
          <w:szCs w:val="28"/>
          <w:u w:val="none"/>
        </w:rPr>
        <w:fldChar w:fldCharType="begin" w:fldLock="1"/>
      </w:r>
      <w:r>
        <w:rPr>
          <w:rStyle w:val="22"/>
          <w:rFonts w:asciiTheme="minorEastAsia" w:hAnsiTheme="minorEastAsia" w:eastAsiaTheme="minorEastAsia"/>
          <w:color w:val="auto"/>
          <w:sz w:val="28"/>
          <w:szCs w:val="28"/>
          <w:u w:val="none"/>
        </w:rPr>
        <w:instrText xml:space="preserve"> TOC \o "1-1" \h \z \u </w:instrText>
      </w:r>
      <w:r>
        <w:rPr>
          <w:rStyle w:val="22"/>
          <w:rFonts w:asciiTheme="minorEastAsia" w:hAnsiTheme="minorEastAsia" w:eastAsiaTheme="minorEastAsia"/>
          <w:color w:val="auto"/>
          <w:sz w:val="28"/>
          <w:szCs w:val="28"/>
          <w:u w:val="none"/>
        </w:rPr>
        <w:fldChar w:fldCharType="separate"/>
      </w:r>
      <w:r>
        <w:fldChar w:fldCharType="begin"/>
      </w:r>
      <w:r>
        <w:instrText xml:space="preserve"> HYPERLINK \l "_Toc32222390" </w:instrText>
      </w:r>
      <w:r>
        <w:fldChar w:fldCharType="separate"/>
      </w:r>
      <w:r>
        <w:rPr>
          <w:rStyle w:val="22"/>
          <w:rFonts w:hint="eastAsia" w:asciiTheme="minorEastAsia" w:hAnsiTheme="minorEastAsia" w:eastAsiaTheme="minorEastAsia"/>
          <w:color w:val="auto"/>
          <w:sz w:val="28"/>
          <w:szCs w:val="28"/>
          <w:u w:val="none"/>
        </w:rPr>
        <w:t>致委托人函</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fldLock="1"/>
      </w:r>
      <w:r>
        <w:rPr>
          <w:rFonts w:asciiTheme="minorEastAsia" w:hAnsiTheme="minorEastAsia" w:eastAsiaTheme="minorEastAsia"/>
          <w:sz w:val="28"/>
          <w:szCs w:val="28"/>
        </w:rPr>
        <w:instrText xml:space="preserve"> PAGEREF _Toc32222390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6EABC047">
      <w:pPr>
        <w:pStyle w:val="16"/>
        <w:tabs>
          <w:tab w:val="right" w:leader="dot" w:pos="8296"/>
        </w:tabs>
        <w:rPr>
          <w:rFonts w:asciiTheme="minorEastAsia" w:hAnsiTheme="minorEastAsia" w:eastAsiaTheme="minorEastAsia" w:cstheme="minorBidi"/>
          <w:kern w:val="2"/>
          <w:sz w:val="28"/>
          <w:szCs w:val="28"/>
        </w:rPr>
      </w:pPr>
      <w:r>
        <w:rPr>
          <w:rStyle w:val="22"/>
          <w:rFonts w:hint="eastAsia" w:asciiTheme="minorEastAsia" w:hAnsiTheme="minorEastAsia" w:eastAsiaTheme="minorEastAsia"/>
          <w:color w:val="auto"/>
          <w:sz w:val="28"/>
          <w:szCs w:val="28"/>
          <w:u w:val="none"/>
        </w:rPr>
        <w:t>二、</w:t>
      </w:r>
      <w:r>
        <w:fldChar w:fldCharType="begin"/>
      </w:r>
      <w:r>
        <w:instrText xml:space="preserve"> HYPERLINK \l "_Toc32222391" </w:instrText>
      </w:r>
      <w:r>
        <w:fldChar w:fldCharType="separate"/>
      </w:r>
      <w:r>
        <w:rPr>
          <w:rStyle w:val="22"/>
          <w:rFonts w:hint="eastAsia" w:asciiTheme="minorEastAsia" w:hAnsiTheme="minorEastAsia" w:eastAsiaTheme="minorEastAsia"/>
          <w:color w:val="auto"/>
          <w:sz w:val="28"/>
          <w:szCs w:val="28"/>
          <w:u w:val="none"/>
        </w:rPr>
        <w:t>估</w:t>
      </w:r>
      <w:r>
        <w:rPr>
          <w:rStyle w:val="22"/>
          <w:rFonts w:asciiTheme="minorEastAsia" w:hAnsiTheme="minorEastAsia" w:eastAsiaTheme="minorEastAsia"/>
          <w:color w:val="auto"/>
          <w:sz w:val="28"/>
          <w:szCs w:val="28"/>
          <w:u w:val="none"/>
        </w:rPr>
        <w:t xml:space="preserve"> </w:t>
      </w:r>
      <w:r>
        <w:rPr>
          <w:rStyle w:val="22"/>
          <w:rFonts w:hint="eastAsia" w:asciiTheme="minorEastAsia" w:hAnsiTheme="minorEastAsia" w:eastAsiaTheme="minorEastAsia"/>
          <w:color w:val="auto"/>
          <w:sz w:val="28"/>
          <w:szCs w:val="28"/>
          <w:u w:val="none"/>
        </w:rPr>
        <w:t>价</w:t>
      </w:r>
      <w:r>
        <w:rPr>
          <w:rStyle w:val="22"/>
          <w:rFonts w:asciiTheme="minorEastAsia" w:hAnsiTheme="minorEastAsia" w:eastAsiaTheme="minorEastAsia"/>
          <w:color w:val="auto"/>
          <w:sz w:val="28"/>
          <w:szCs w:val="28"/>
          <w:u w:val="none"/>
        </w:rPr>
        <w:t xml:space="preserve"> </w:t>
      </w:r>
      <w:r>
        <w:rPr>
          <w:rStyle w:val="22"/>
          <w:rFonts w:hint="eastAsia" w:asciiTheme="minorEastAsia" w:hAnsiTheme="minorEastAsia" w:eastAsiaTheme="minorEastAsia"/>
          <w:color w:val="auto"/>
          <w:sz w:val="28"/>
          <w:szCs w:val="28"/>
          <w:u w:val="none"/>
        </w:rPr>
        <w:t>师</w:t>
      </w:r>
      <w:r>
        <w:rPr>
          <w:rStyle w:val="22"/>
          <w:rFonts w:asciiTheme="minorEastAsia" w:hAnsiTheme="minorEastAsia" w:eastAsiaTheme="minorEastAsia"/>
          <w:color w:val="auto"/>
          <w:sz w:val="28"/>
          <w:szCs w:val="28"/>
          <w:u w:val="none"/>
        </w:rPr>
        <w:t xml:space="preserve"> </w:t>
      </w:r>
      <w:r>
        <w:rPr>
          <w:rStyle w:val="22"/>
          <w:rFonts w:hint="eastAsia" w:asciiTheme="minorEastAsia" w:hAnsiTheme="minorEastAsia" w:eastAsiaTheme="minorEastAsia"/>
          <w:color w:val="auto"/>
          <w:sz w:val="28"/>
          <w:szCs w:val="28"/>
          <w:u w:val="none"/>
        </w:rPr>
        <w:t>声</w:t>
      </w:r>
      <w:r>
        <w:rPr>
          <w:rStyle w:val="22"/>
          <w:rFonts w:asciiTheme="minorEastAsia" w:hAnsiTheme="minorEastAsia" w:eastAsiaTheme="minorEastAsia"/>
          <w:color w:val="auto"/>
          <w:sz w:val="28"/>
          <w:szCs w:val="28"/>
          <w:u w:val="none"/>
        </w:rPr>
        <w:t xml:space="preserve"> </w:t>
      </w:r>
      <w:r>
        <w:rPr>
          <w:rStyle w:val="22"/>
          <w:rFonts w:hint="eastAsia" w:asciiTheme="minorEastAsia" w:hAnsiTheme="minorEastAsia" w:eastAsiaTheme="minorEastAsia"/>
          <w:color w:val="auto"/>
          <w:sz w:val="28"/>
          <w:szCs w:val="28"/>
          <w:u w:val="none"/>
        </w:rPr>
        <w:t>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fldLock="1"/>
      </w:r>
      <w:r>
        <w:rPr>
          <w:rFonts w:asciiTheme="minorEastAsia" w:hAnsiTheme="minorEastAsia" w:eastAsiaTheme="minorEastAsia"/>
          <w:sz w:val="28"/>
          <w:szCs w:val="28"/>
        </w:rPr>
        <w:instrText xml:space="preserve"> PAGEREF _Toc32222391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1FBEB6B5">
      <w:pPr>
        <w:pStyle w:val="16"/>
        <w:tabs>
          <w:tab w:val="right" w:leader="dot" w:pos="8296"/>
        </w:tabs>
        <w:rPr>
          <w:rFonts w:asciiTheme="minorEastAsia" w:hAnsiTheme="minorEastAsia" w:eastAsiaTheme="minorEastAsia" w:cstheme="minorBidi"/>
          <w:kern w:val="2"/>
          <w:sz w:val="28"/>
          <w:szCs w:val="28"/>
        </w:rPr>
      </w:pPr>
      <w:r>
        <w:rPr>
          <w:rStyle w:val="22"/>
          <w:rFonts w:hint="eastAsia" w:asciiTheme="minorEastAsia" w:hAnsiTheme="minorEastAsia" w:eastAsiaTheme="minorEastAsia"/>
          <w:color w:val="auto"/>
          <w:sz w:val="28"/>
          <w:szCs w:val="28"/>
          <w:u w:val="none"/>
        </w:rPr>
        <w:t>三、</w:t>
      </w:r>
      <w:r>
        <w:fldChar w:fldCharType="begin"/>
      </w:r>
      <w:r>
        <w:instrText xml:space="preserve"> HYPERLINK \l "_Toc32222392" </w:instrText>
      </w:r>
      <w:r>
        <w:fldChar w:fldCharType="separate"/>
      </w:r>
      <w:r>
        <w:rPr>
          <w:rStyle w:val="22"/>
          <w:rFonts w:hint="eastAsia" w:asciiTheme="minorEastAsia" w:hAnsiTheme="minorEastAsia" w:eastAsiaTheme="minorEastAsia"/>
          <w:color w:val="auto"/>
          <w:sz w:val="28"/>
          <w:szCs w:val="28"/>
          <w:u w:val="none"/>
        </w:rPr>
        <w:t>估价的假设和限制条件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fldLock="1"/>
      </w:r>
      <w:r>
        <w:rPr>
          <w:rFonts w:asciiTheme="minorEastAsia" w:hAnsiTheme="minorEastAsia" w:eastAsiaTheme="minorEastAsia"/>
          <w:sz w:val="28"/>
          <w:szCs w:val="28"/>
        </w:rPr>
        <w:instrText xml:space="preserve"> PAGEREF _Toc32222392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08ACC4A2">
      <w:pPr>
        <w:pStyle w:val="16"/>
        <w:tabs>
          <w:tab w:val="right" w:leader="dot" w:pos="8296"/>
        </w:tabs>
        <w:rPr>
          <w:rFonts w:asciiTheme="minorEastAsia" w:hAnsiTheme="minorEastAsia" w:eastAsiaTheme="minorEastAsia" w:cstheme="minorBidi"/>
          <w:kern w:val="2"/>
          <w:sz w:val="28"/>
          <w:szCs w:val="28"/>
        </w:rPr>
      </w:pPr>
      <w:r>
        <w:rPr>
          <w:rStyle w:val="22"/>
          <w:rFonts w:hint="eastAsia" w:asciiTheme="minorEastAsia" w:hAnsiTheme="minorEastAsia" w:eastAsiaTheme="minorEastAsia"/>
          <w:color w:val="auto"/>
          <w:sz w:val="28"/>
          <w:szCs w:val="28"/>
          <w:u w:val="none"/>
        </w:rPr>
        <w:t>四、</w:t>
      </w:r>
      <w:r>
        <w:fldChar w:fldCharType="begin"/>
      </w:r>
      <w:r>
        <w:instrText xml:space="preserve"> HYPERLINK \l "_Toc32222393" </w:instrText>
      </w:r>
      <w:r>
        <w:fldChar w:fldCharType="separate"/>
      </w:r>
      <w:r>
        <w:rPr>
          <w:rStyle w:val="22"/>
          <w:rFonts w:hint="eastAsia" w:asciiTheme="minorEastAsia" w:hAnsiTheme="minorEastAsia" w:eastAsiaTheme="minorEastAsia"/>
          <w:color w:val="auto"/>
          <w:sz w:val="28"/>
          <w:szCs w:val="28"/>
          <w:u w:val="none"/>
        </w:rPr>
        <w:t>房地产估价结果报告</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fldLock="1"/>
      </w:r>
      <w:r>
        <w:rPr>
          <w:rFonts w:asciiTheme="minorEastAsia" w:hAnsiTheme="minorEastAsia" w:eastAsiaTheme="minorEastAsia"/>
          <w:sz w:val="28"/>
          <w:szCs w:val="28"/>
        </w:rPr>
        <w:instrText xml:space="preserve"> PAGEREF _Toc32222393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2A7045F0">
      <w:pPr>
        <w:pStyle w:val="16"/>
        <w:tabs>
          <w:tab w:val="right" w:leader="dot" w:pos="8296"/>
        </w:tabs>
        <w:rPr>
          <w:rFonts w:asciiTheme="minorEastAsia" w:hAnsiTheme="minorEastAsia" w:eastAsiaTheme="minorEastAsia" w:cstheme="minorBidi"/>
          <w:kern w:val="2"/>
          <w:sz w:val="28"/>
          <w:szCs w:val="28"/>
        </w:rPr>
      </w:pPr>
      <w:r>
        <w:rPr>
          <w:rStyle w:val="22"/>
          <w:rFonts w:hint="eastAsia" w:asciiTheme="minorEastAsia" w:hAnsiTheme="minorEastAsia" w:eastAsiaTheme="minorEastAsia"/>
          <w:color w:val="auto"/>
          <w:sz w:val="28"/>
          <w:szCs w:val="28"/>
          <w:u w:val="none"/>
        </w:rPr>
        <w:t>五、</w:t>
      </w:r>
      <w:r>
        <w:fldChar w:fldCharType="begin"/>
      </w:r>
      <w:r>
        <w:instrText xml:space="preserve"> HYPERLINK \l "_Toc32222394" </w:instrText>
      </w:r>
      <w:r>
        <w:fldChar w:fldCharType="separate"/>
      </w:r>
      <w:r>
        <w:rPr>
          <w:rStyle w:val="22"/>
          <w:rFonts w:hint="eastAsia" w:cs="宋体" w:asciiTheme="minorEastAsia" w:hAnsiTheme="minorEastAsia" w:eastAsiaTheme="minorEastAsia"/>
          <w:color w:val="auto"/>
          <w:sz w:val="28"/>
          <w:szCs w:val="28"/>
          <w:u w:val="none"/>
        </w:rPr>
        <w:t>房地产估价技术报告</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fldLock="1"/>
      </w:r>
      <w:r>
        <w:rPr>
          <w:rFonts w:asciiTheme="minorEastAsia" w:hAnsiTheme="minorEastAsia" w:eastAsiaTheme="minorEastAsia"/>
          <w:sz w:val="28"/>
          <w:szCs w:val="28"/>
        </w:rPr>
        <w:instrText xml:space="preserve"> PAGEREF _Toc32222394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62CF9EE7">
      <w:pPr>
        <w:pStyle w:val="16"/>
        <w:tabs>
          <w:tab w:val="right" w:leader="dot" w:pos="8296"/>
        </w:tabs>
        <w:rPr>
          <w:rFonts w:asciiTheme="minorEastAsia" w:hAnsiTheme="minorEastAsia" w:eastAsiaTheme="minorEastAsia" w:cstheme="minorBidi"/>
          <w:kern w:val="2"/>
          <w:sz w:val="28"/>
          <w:szCs w:val="28"/>
        </w:rPr>
      </w:pPr>
      <w:r>
        <w:rPr>
          <w:rStyle w:val="22"/>
          <w:rFonts w:hint="eastAsia" w:asciiTheme="minorEastAsia" w:hAnsiTheme="minorEastAsia" w:eastAsiaTheme="minorEastAsia"/>
          <w:color w:val="auto"/>
          <w:sz w:val="28"/>
          <w:szCs w:val="28"/>
          <w:u w:val="none"/>
        </w:rPr>
        <w:t>六、</w:t>
      </w:r>
      <w:r>
        <w:fldChar w:fldCharType="begin"/>
      </w:r>
      <w:r>
        <w:instrText xml:space="preserve"> HYPERLINK \l "_Toc32222395" </w:instrText>
      </w:r>
      <w:r>
        <w:fldChar w:fldCharType="separate"/>
      </w:r>
      <w:r>
        <w:rPr>
          <w:rStyle w:val="22"/>
          <w:rFonts w:hint="eastAsia" w:asciiTheme="minorEastAsia" w:hAnsiTheme="minorEastAsia" w:eastAsiaTheme="minorEastAsia"/>
          <w:color w:val="auto"/>
          <w:sz w:val="28"/>
          <w:szCs w:val="28"/>
          <w:u w:val="none"/>
        </w:rPr>
        <w:t>附</w:t>
      </w:r>
      <w:r>
        <w:rPr>
          <w:rStyle w:val="22"/>
          <w:rFonts w:asciiTheme="minorEastAsia" w:hAnsiTheme="minorEastAsia" w:eastAsiaTheme="minorEastAsia"/>
          <w:color w:val="auto"/>
          <w:sz w:val="28"/>
          <w:szCs w:val="28"/>
          <w:u w:val="none"/>
        </w:rPr>
        <w:t xml:space="preserve">    </w:t>
      </w:r>
      <w:r>
        <w:rPr>
          <w:rStyle w:val="22"/>
          <w:rFonts w:hint="eastAsia" w:asciiTheme="minorEastAsia" w:hAnsiTheme="minorEastAsia" w:eastAsiaTheme="minorEastAsia"/>
          <w:color w:val="auto"/>
          <w:sz w:val="28"/>
          <w:szCs w:val="28"/>
          <w:u w:val="none"/>
        </w:rPr>
        <w:t>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fldLock="1"/>
      </w:r>
      <w:r>
        <w:rPr>
          <w:rFonts w:asciiTheme="minorEastAsia" w:hAnsiTheme="minorEastAsia" w:eastAsiaTheme="minorEastAsia"/>
          <w:sz w:val="28"/>
          <w:szCs w:val="28"/>
        </w:rPr>
        <w:instrText xml:space="preserve"> PAGEREF _Toc32222395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6ED3745E">
      <w:pPr>
        <w:tabs>
          <w:tab w:val="left" w:pos="2725"/>
        </w:tabs>
        <w:spacing w:line="480" w:lineRule="auto"/>
        <w:ind w:firstLine="495" w:firstLineChars="177"/>
        <w:rPr>
          <w:sz w:val="28"/>
        </w:rPr>
      </w:pPr>
      <w:r>
        <w:rPr>
          <w:rStyle w:val="22"/>
          <w:rFonts w:asciiTheme="minorEastAsia" w:hAnsiTheme="minorEastAsia" w:eastAsiaTheme="minorEastAsia"/>
          <w:color w:val="auto"/>
          <w:sz w:val="28"/>
          <w:szCs w:val="28"/>
          <w:u w:val="none"/>
        </w:rPr>
        <w:fldChar w:fldCharType="end"/>
      </w:r>
      <w:r>
        <w:rPr>
          <w:rFonts w:asciiTheme="minorEastAsia" w:hAnsiTheme="minorEastAsia" w:eastAsiaTheme="minorEastAsia"/>
          <w:sz w:val="40"/>
          <w:szCs w:val="24"/>
        </w:rPr>
        <w:tab/>
      </w:r>
    </w:p>
    <w:p w14:paraId="630AA96A"/>
    <w:p w14:paraId="27695900"/>
    <w:p w14:paraId="1C9C6F79"/>
    <w:p w14:paraId="393060E0"/>
    <w:p w14:paraId="5B577EC8"/>
    <w:p w14:paraId="1816B25D"/>
    <w:p w14:paraId="41C41F76"/>
    <w:p w14:paraId="047997B0"/>
    <w:p w14:paraId="45BC513C"/>
    <w:p w14:paraId="7E64E4ED"/>
    <w:p w14:paraId="056687DB"/>
    <w:p w14:paraId="6E4347A8"/>
    <w:p w14:paraId="1C4F3F64"/>
    <w:p w14:paraId="326845D6"/>
    <w:p w14:paraId="734CF94E"/>
    <w:p w14:paraId="4B68657C"/>
    <w:p w14:paraId="0F32075C">
      <w:pPr>
        <w:sectPr>
          <w:footerReference r:id="rId3" w:type="default"/>
          <w:pgSz w:w="11906" w:h="16838"/>
          <w:pgMar w:top="1440" w:right="1800" w:bottom="1440" w:left="1800" w:header="851" w:footer="992" w:gutter="0"/>
          <w:pgNumType w:start="1"/>
          <w:cols w:space="425" w:num="1"/>
          <w:titlePg/>
          <w:docGrid w:type="lines" w:linePitch="312" w:charSpace="0"/>
        </w:sectPr>
      </w:pPr>
      <w:r>
        <w:br w:type="page"/>
      </w:r>
    </w:p>
    <w:p w14:paraId="042DB71C">
      <w:pPr>
        <w:pStyle w:val="2"/>
        <w:jc w:val="center"/>
        <w:rPr>
          <w:rFonts w:eastAsia="黑体"/>
        </w:rPr>
      </w:pPr>
      <w:bookmarkStart w:id="0" w:name="_Toc532675902"/>
      <w:bookmarkStart w:id="1" w:name="_Toc32222390"/>
      <w:r>
        <w:rPr>
          <w:rFonts w:hint="eastAsia" w:eastAsia="黑体"/>
        </w:rPr>
        <w:t>致委托人函</w:t>
      </w:r>
      <w:bookmarkEnd w:id="0"/>
      <w:bookmarkEnd w:id="1"/>
    </w:p>
    <w:p w14:paraId="6DFB0C51">
      <w:pPr>
        <w:widowControl w:val="0"/>
        <w:spacing w:line="360" w:lineRule="auto"/>
        <w:ind w:right="6"/>
        <w:jc w:val="both"/>
        <w:rPr>
          <w:rFonts w:ascii="黑体" w:hAnsi="宋体" w:eastAsia="黑体"/>
          <w:sz w:val="28"/>
          <w:szCs w:val="28"/>
        </w:rPr>
      </w:pPr>
      <w:r>
        <w:rPr>
          <w:rFonts w:hint="eastAsia" w:ascii="黑体" w:hAnsi="宋体" w:eastAsia="黑体"/>
          <w:sz w:val="28"/>
          <w:szCs w:val="28"/>
        </w:rPr>
        <w:t>1．致函对象</w:t>
      </w:r>
    </w:p>
    <w:p w14:paraId="593BEAA8">
      <w:pPr>
        <w:widowControl w:val="0"/>
        <w:spacing w:line="360" w:lineRule="auto"/>
        <w:ind w:right="6" w:firstLine="480" w:firstLineChars="200"/>
        <w:jc w:val="both"/>
        <w:rPr>
          <w:rFonts w:ascii="宋体" w:hAnsi="宋体"/>
          <w:sz w:val="24"/>
        </w:rPr>
      </w:pPr>
      <w:r>
        <w:rPr>
          <w:rFonts w:hint="eastAsia" w:ascii="宋体" w:hAnsi="宋体"/>
          <w:sz w:val="24"/>
        </w:rPr>
        <w:t>国家税务总局苏州市吴江区税务局</w:t>
      </w:r>
    </w:p>
    <w:p w14:paraId="37020296">
      <w:pPr>
        <w:widowControl w:val="0"/>
        <w:spacing w:line="360" w:lineRule="auto"/>
        <w:ind w:right="6"/>
        <w:jc w:val="both"/>
        <w:rPr>
          <w:rFonts w:ascii="黑体" w:hAnsi="宋体" w:eastAsia="黑体"/>
          <w:sz w:val="28"/>
          <w:szCs w:val="28"/>
        </w:rPr>
      </w:pPr>
      <w:r>
        <w:rPr>
          <w:rFonts w:hint="eastAsia" w:ascii="黑体" w:hAnsi="宋体" w:eastAsia="黑体"/>
          <w:sz w:val="28"/>
          <w:szCs w:val="28"/>
        </w:rPr>
        <w:t>2．估价目的</w:t>
      </w:r>
    </w:p>
    <w:p w14:paraId="204857E3">
      <w:pPr>
        <w:widowControl w:val="0"/>
        <w:spacing w:line="360" w:lineRule="auto"/>
        <w:ind w:right="6"/>
        <w:jc w:val="both"/>
        <w:rPr>
          <w:rFonts w:ascii="宋体" w:hAnsi="宋体"/>
          <w:sz w:val="24"/>
          <w:szCs w:val="24"/>
        </w:rPr>
      </w:pPr>
      <w:r>
        <w:rPr>
          <w:rFonts w:hint="eastAsia" w:ascii="黑体" w:hAnsi="宋体" w:eastAsia="黑体"/>
          <w:b/>
          <w:sz w:val="28"/>
          <w:szCs w:val="28"/>
        </w:rPr>
        <w:t xml:space="preserve">   </w:t>
      </w:r>
      <w:r>
        <w:rPr>
          <w:rFonts w:hint="eastAsia" w:ascii="宋体" w:hAnsi="宋体"/>
          <w:sz w:val="24"/>
        </w:rPr>
        <w:t>评估其市场价值，为征收机关核定计税依据提供房地产价值参考依据。</w:t>
      </w:r>
    </w:p>
    <w:p w14:paraId="49F30F38">
      <w:pPr>
        <w:widowControl w:val="0"/>
        <w:spacing w:line="360" w:lineRule="auto"/>
        <w:ind w:right="6"/>
        <w:jc w:val="both"/>
        <w:rPr>
          <w:rFonts w:ascii="黑体" w:hAnsi="宋体" w:eastAsia="黑体"/>
          <w:sz w:val="28"/>
          <w:szCs w:val="28"/>
        </w:rPr>
      </w:pPr>
      <w:r>
        <w:rPr>
          <w:rFonts w:hint="eastAsia" w:ascii="黑体" w:hAnsi="宋体" w:eastAsia="黑体"/>
          <w:sz w:val="28"/>
          <w:szCs w:val="28"/>
        </w:rPr>
        <w:t>3．估价对象</w:t>
      </w:r>
    </w:p>
    <w:p w14:paraId="52841783">
      <w:pPr>
        <w:widowControl w:val="0"/>
        <w:spacing w:line="360" w:lineRule="auto"/>
        <w:ind w:firstLine="480" w:firstLineChars="200"/>
        <w:jc w:val="both"/>
        <w:rPr>
          <w:rFonts w:ascii="宋体"/>
          <w:sz w:val="24"/>
        </w:rPr>
      </w:pPr>
      <w:r>
        <w:rPr>
          <w:rFonts w:hint="eastAsia" w:ascii="宋体"/>
          <w:sz w:val="24"/>
        </w:rPr>
        <w:t>估价对象位于苏州市吴江区区域范围内的{{ community_name }}住宅小区{{ type }}存量房。该小区内的物业类型包括：</w:t>
      </w:r>
      <w:r>
        <w:rPr>
          <w:rFonts w:ascii="宋体"/>
          <w:sz w:val="24"/>
        </w:rPr>
        <w:t>{{ community_type }}</w:t>
      </w:r>
      <w:r>
        <w:rPr>
          <w:rFonts w:hint="eastAsia" w:ascii="宋体"/>
          <w:sz w:val="24"/>
        </w:rPr>
        <w:t>。根据估价目的，依据《江苏省存量房交易纳税评估系统业务规程》（2</w:t>
      </w:r>
      <w:r>
        <w:rPr>
          <w:rFonts w:ascii="宋体"/>
          <w:sz w:val="24"/>
        </w:rPr>
        <w:t>020</w:t>
      </w:r>
      <w:r>
        <w:rPr>
          <w:rFonts w:hint="eastAsia" w:ascii="宋体"/>
          <w:sz w:val="24"/>
        </w:rPr>
        <w:t>年1</w:t>
      </w:r>
      <w:r>
        <w:rPr>
          <w:rFonts w:ascii="宋体"/>
          <w:sz w:val="24"/>
        </w:rPr>
        <w:t>1</w:t>
      </w:r>
      <w:r>
        <w:rPr>
          <w:rFonts w:hint="eastAsia" w:ascii="宋体"/>
          <w:sz w:val="24"/>
        </w:rPr>
        <w:t>月修订版），结合估价人员现场查勘，选取{{ community_name }}</w:t>
      </w:r>
      <w:r>
        <w:rPr>
          <w:rFonts w:ascii="宋体"/>
          <w:sz w:val="24"/>
        </w:rPr>
        <w:t>{{ building }}{{ room }}</w:t>
      </w:r>
      <w:r>
        <w:rPr>
          <w:rFonts w:hint="eastAsia" w:ascii="宋体"/>
          <w:sz w:val="24"/>
        </w:rPr>
        <w:t>为该小区</w:t>
      </w:r>
      <w:r>
        <w:rPr>
          <w:rFonts w:ascii="宋体"/>
          <w:sz w:val="24"/>
        </w:rPr>
        <w:t>{{ structure }}</w:t>
      </w:r>
      <w:r>
        <w:rPr>
          <w:rFonts w:hint="eastAsia" w:ascii="宋体"/>
          <w:sz w:val="24"/>
        </w:rPr>
        <w:t>{{ type }}的标准样本房，所在楼层</w:t>
      </w:r>
      <w:r>
        <w:rPr>
          <w:rFonts w:ascii="宋体"/>
          <w:sz w:val="24"/>
        </w:rPr>
        <w:t>{{ floor }}</w:t>
      </w:r>
      <w:r>
        <w:rPr>
          <w:rFonts w:hint="eastAsia" w:ascii="宋体"/>
          <w:sz w:val="24"/>
        </w:rPr>
        <w:t>层{{</w:t>
      </w:r>
      <w:r>
        <w:rPr>
          <w:rFonts w:ascii="宋体"/>
          <w:sz w:val="24"/>
        </w:rPr>
        <w:t xml:space="preserve"> floor_info </w:t>
      </w:r>
      <w:r>
        <w:rPr>
          <w:rFonts w:hint="eastAsia" w:ascii="宋体"/>
          <w:sz w:val="24"/>
        </w:rPr>
        <w:t>}}，总层数</w:t>
      </w:r>
      <w:r>
        <w:rPr>
          <w:rFonts w:ascii="宋体"/>
          <w:sz w:val="24"/>
        </w:rPr>
        <w:t>{{ floor_all }}</w:t>
      </w:r>
      <w:r>
        <w:rPr>
          <w:rFonts w:hint="eastAsia" w:ascii="宋体"/>
          <w:sz w:val="24"/>
        </w:rPr>
        <w:t>层，建筑面积</w:t>
      </w:r>
      <w:r>
        <w:rPr>
          <w:rFonts w:ascii="宋体"/>
          <w:sz w:val="24"/>
        </w:rPr>
        <w:t>{{ room_area }}</w:t>
      </w:r>
      <w:r>
        <w:rPr>
          <w:rFonts w:hint="eastAsia" w:ascii="宋体"/>
          <w:sz w:val="24"/>
        </w:rPr>
        <w:t>平方米，南北朝向，</w:t>
      </w:r>
      <w:r>
        <w:rPr>
          <w:rFonts w:ascii="宋体"/>
          <w:sz w:val="24"/>
        </w:rPr>
        <w:t>{{ east_west }}，{{ structure }}</w:t>
      </w:r>
      <w:r>
        <w:rPr>
          <w:rFonts w:hint="eastAsia" w:ascii="宋体"/>
          <w:sz w:val="24"/>
        </w:rPr>
        <w:t>，设计用途为成套住宅，建成于</w:t>
      </w:r>
      <w:r>
        <w:rPr>
          <w:rFonts w:ascii="宋体"/>
          <w:sz w:val="24"/>
        </w:rPr>
        <w:t>{{ years }}</w:t>
      </w:r>
      <w:r>
        <w:rPr>
          <w:rFonts w:hint="eastAsia" w:ascii="宋体"/>
          <w:sz w:val="24"/>
        </w:rPr>
        <w:t>年。土地使用权类型为国有</w:t>
      </w:r>
      <w:r>
        <w:rPr>
          <w:rFonts w:ascii="宋体"/>
          <w:sz w:val="24"/>
        </w:rPr>
        <w:t>{{ land_type }}</w:t>
      </w:r>
      <w:r>
        <w:rPr>
          <w:rFonts w:hint="eastAsia" w:ascii="宋体"/>
          <w:sz w:val="24"/>
        </w:rPr>
        <w:t>，土地使用权终止日期</w:t>
      </w:r>
      <w:r>
        <w:rPr>
          <w:rFonts w:ascii="宋体"/>
          <w:sz w:val="24"/>
        </w:rPr>
        <w:t>{{ land_date }}</w:t>
      </w:r>
      <w:r>
        <w:rPr>
          <w:rFonts w:hint="eastAsia" w:ascii="宋体"/>
          <w:sz w:val="24"/>
        </w:rPr>
        <w:t>。</w:t>
      </w:r>
    </w:p>
    <w:p w14:paraId="1FDDCEB8">
      <w:pPr>
        <w:widowControl w:val="0"/>
        <w:spacing w:line="360" w:lineRule="auto"/>
        <w:ind w:right="6"/>
        <w:jc w:val="both"/>
        <w:rPr>
          <w:rFonts w:ascii="黑体" w:hAnsi="宋体" w:eastAsia="黑体"/>
          <w:sz w:val="28"/>
          <w:szCs w:val="28"/>
        </w:rPr>
      </w:pPr>
      <w:r>
        <w:rPr>
          <w:rFonts w:hint="eastAsia" w:ascii="黑体" w:hAnsi="宋体" w:eastAsia="黑体"/>
          <w:sz w:val="28"/>
          <w:szCs w:val="28"/>
        </w:rPr>
        <w:t>4．价值时点</w:t>
      </w:r>
    </w:p>
    <w:p w14:paraId="2F3F6F08">
      <w:pPr>
        <w:widowControl w:val="0"/>
        <w:spacing w:line="360" w:lineRule="auto"/>
        <w:ind w:right="6" w:firstLine="480" w:firstLineChars="200"/>
        <w:jc w:val="both"/>
        <w:rPr>
          <w:rFonts w:ascii="宋体" w:hAnsi="宋体"/>
          <w:sz w:val="24"/>
          <w:szCs w:val="24"/>
        </w:rPr>
      </w:pPr>
      <w:r>
        <w:rPr>
          <w:rFonts w:ascii="宋体" w:hAnsi="宋体"/>
          <w:sz w:val="24"/>
          <w:szCs w:val="24"/>
        </w:rPr>
        <w:t>{{ dates }}</w:t>
      </w:r>
    </w:p>
    <w:p w14:paraId="2762CCA8">
      <w:pPr>
        <w:widowControl w:val="0"/>
        <w:spacing w:line="360" w:lineRule="auto"/>
        <w:ind w:right="6"/>
        <w:jc w:val="both"/>
        <w:rPr>
          <w:rFonts w:ascii="黑体" w:hAnsi="宋体" w:eastAsia="黑体"/>
          <w:sz w:val="28"/>
          <w:szCs w:val="28"/>
        </w:rPr>
      </w:pPr>
      <w:r>
        <w:rPr>
          <w:rFonts w:hint="eastAsia" w:ascii="黑体" w:hAnsi="宋体" w:eastAsia="黑体"/>
          <w:sz w:val="28"/>
          <w:szCs w:val="28"/>
        </w:rPr>
        <w:t>5．价值类型</w:t>
      </w:r>
    </w:p>
    <w:p w14:paraId="7EC7253B">
      <w:pPr>
        <w:widowControl w:val="0"/>
        <w:spacing w:line="360" w:lineRule="auto"/>
        <w:ind w:firstLine="480" w:firstLineChars="200"/>
        <w:jc w:val="both"/>
        <w:rPr>
          <w:rFonts w:ascii="宋体"/>
          <w:sz w:val="24"/>
        </w:rPr>
      </w:pPr>
      <w:r>
        <w:rPr>
          <w:rFonts w:hint="eastAsia" w:ascii="宋体"/>
          <w:sz w:val="24"/>
        </w:rPr>
        <w:t>本次估价采用公开市场价值标准，即本报告评估估价对象在目前情况下，于价值时点的市场价值，是未设定法定优先受偿权利下的市场价值。</w:t>
      </w:r>
    </w:p>
    <w:p w14:paraId="71AAB4E4">
      <w:pPr>
        <w:widowControl w:val="0"/>
        <w:spacing w:line="360" w:lineRule="auto"/>
        <w:ind w:right="6"/>
        <w:jc w:val="both"/>
        <w:rPr>
          <w:rFonts w:ascii="黑体" w:hAnsi="宋体" w:eastAsia="黑体"/>
          <w:sz w:val="28"/>
          <w:szCs w:val="28"/>
        </w:rPr>
      </w:pPr>
      <w:r>
        <w:rPr>
          <w:rFonts w:hint="eastAsia" w:ascii="黑体" w:hAnsi="宋体" w:eastAsia="黑体"/>
          <w:sz w:val="28"/>
          <w:szCs w:val="28"/>
        </w:rPr>
        <w:t>6．估价方法</w:t>
      </w:r>
    </w:p>
    <w:p w14:paraId="31127785">
      <w:pPr>
        <w:widowControl w:val="0"/>
        <w:spacing w:line="360" w:lineRule="auto"/>
        <w:ind w:right="6" w:firstLine="480" w:firstLineChars="200"/>
        <w:jc w:val="both"/>
        <w:rPr>
          <w:rFonts w:ascii="宋体" w:hAnsi="宋体"/>
          <w:snapToGrid w:val="0"/>
          <w:sz w:val="24"/>
          <w:szCs w:val="24"/>
        </w:rPr>
      </w:pPr>
      <w:r>
        <w:rPr>
          <w:rFonts w:hint="eastAsia" w:ascii="宋体" w:hAnsi="宋体"/>
          <w:snapToGrid w:val="0"/>
          <w:sz w:val="24"/>
          <w:szCs w:val="24"/>
        </w:rPr>
        <w:t>比较法</w:t>
      </w:r>
    </w:p>
    <w:p w14:paraId="0F85D0F7">
      <w:pPr>
        <w:widowControl w:val="0"/>
        <w:spacing w:line="360" w:lineRule="auto"/>
        <w:ind w:right="6"/>
        <w:jc w:val="both"/>
        <w:rPr>
          <w:rFonts w:ascii="黑体" w:hAnsi="宋体" w:eastAsia="黑体"/>
          <w:sz w:val="28"/>
          <w:szCs w:val="28"/>
        </w:rPr>
      </w:pPr>
      <w:r>
        <w:rPr>
          <w:rFonts w:hint="eastAsia" w:ascii="黑体" w:hAnsi="宋体" w:eastAsia="黑体"/>
          <w:sz w:val="28"/>
          <w:szCs w:val="28"/>
        </w:rPr>
        <w:t>7．估价结果</w:t>
      </w:r>
    </w:p>
    <w:p w14:paraId="11F1CB12">
      <w:pPr>
        <w:adjustRightInd w:val="0"/>
        <w:snapToGrid w:val="0"/>
        <w:spacing w:line="360" w:lineRule="auto"/>
        <w:ind w:firstLine="480" w:firstLineChars="200"/>
        <w:jc w:val="both"/>
        <w:rPr>
          <w:rFonts w:ascii="宋体" w:hAnsi="宋体"/>
          <w:b/>
          <w:bCs/>
          <w:sz w:val="24"/>
        </w:rPr>
      </w:pPr>
      <w:r>
        <w:rPr>
          <w:rFonts w:hint="eastAsia" w:ascii="宋体" w:hAnsi="宋体"/>
          <w:sz w:val="24"/>
        </w:rPr>
        <w:t>在价值时点</w:t>
      </w:r>
      <w:r>
        <w:rPr>
          <w:rFonts w:ascii="宋体" w:hAnsi="宋体"/>
          <w:sz w:val="24"/>
        </w:rPr>
        <w:t>{{ dates }}</w:t>
      </w:r>
      <w:r>
        <w:rPr>
          <w:rFonts w:hint="eastAsia" w:ascii="宋体" w:hAnsi="宋体"/>
          <w:sz w:val="24"/>
        </w:rPr>
        <w:t>，估价对象于价值时点的市场参考价为</w:t>
      </w:r>
      <w:r>
        <w:rPr>
          <w:rFonts w:hint="eastAsia" w:ascii="宋体" w:hAnsi="宋体"/>
          <w:b/>
          <w:bCs/>
          <w:sz w:val="24"/>
        </w:rPr>
        <w:t>人民币单价</w:t>
      </w:r>
      <w:r>
        <w:rPr>
          <w:rFonts w:ascii="宋体" w:hAnsi="宋体"/>
          <w:b/>
          <w:bCs/>
          <w:sz w:val="24"/>
        </w:rPr>
        <w:t>{{ zzdj1 }}</w:t>
      </w:r>
      <w:r>
        <w:rPr>
          <w:rFonts w:hint="eastAsia" w:ascii="宋体" w:hAnsi="宋体"/>
          <w:b/>
          <w:bCs/>
          <w:sz w:val="24"/>
        </w:rPr>
        <w:t>（RMB</w:t>
      </w:r>
      <w:r>
        <w:rPr>
          <w:rFonts w:ascii="宋体" w:hAnsi="宋体"/>
          <w:b/>
          <w:bCs/>
          <w:sz w:val="24"/>
        </w:rPr>
        <w:t xml:space="preserve"> {{ zzdj }}</w:t>
      </w:r>
      <w:r>
        <w:rPr>
          <w:rFonts w:hint="eastAsia" w:ascii="宋体" w:hAnsi="宋体"/>
          <w:b/>
          <w:bCs/>
          <w:sz w:val="24"/>
        </w:rPr>
        <w:t>元/平方米）。</w:t>
      </w:r>
      <w:r>
        <w:rPr>
          <w:rFonts w:hint="eastAsia" w:ascii="宋体" w:hAnsi="宋体"/>
          <w:sz w:val="24"/>
        </w:rPr>
        <w:t>本估价结果是估价对象在价值时点未设立法定优先受偿权下的市场价值。</w:t>
      </w:r>
    </w:p>
    <w:p w14:paraId="14BE05F7">
      <w:pPr>
        <w:widowControl w:val="0"/>
        <w:spacing w:line="360" w:lineRule="auto"/>
        <w:ind w:right="6"/>
        <w:jc w:val="both"/>
        <w:rPr>
          <w:rFonts w:ascii="黑体" w:hAnsi="宋体" w:eastAsia="黑体"/>
          <w:sz w:val="28"/>
          <w:szCs w:val="28"/>
        </w:rPr>
      </w:pPr>
      <w:r>
        <w:rPr>
          <w:rFonts w:hint="eastAsia" w:ascii="黑体" w:hAnsi="宋体" w:eastAsia="黑体"/>
          <w:sz w:val="28"/>
          <w:szCs w:val="28"/>
        </w:rPr>
        <w:t>8．特别提示</w:t>
      </w:r>
    </w:p>
    <w:p w14:paraId="7F7011EE">
      <w:pPr>
        <w:widowControl w:val="0"/>
        <w:spacing w:line="360" w:lineRule="auto"/>
        <w:ind w:firstLine="480" w:firstLineChars="200"/>
        <w:rPr>
          <w:rFonts w:ascii="宋体" w:hAnsi="宋体"/>
          <w:sz w:val="24"/>
        </w:rPr>
      </w:pPr>
      <w:r>
        <w:rPr>
          <w:rFonts w:hint="eastAsia" w:ascii="宋体" w:hAnsi="宋体"/>
          <w:sz w:val="24"/>
        </w:rPr>
        <w:t>1.估价对象状况和房地产市场状况因时间变化对房地产市场价值可能产生影响。在估价对象保持正常维护使用、区位因素未发生变化、近期房地产市场政策性调控目的在稳定房价的前提下，在报告有效期内，估价对象价值保持相对稳定。</w:t>
      </w:r>
    </w:p>
    <w:p w14:paraId="1FF80CDA">
      <w:pPr>
        <w:widowControl w:val="0"/>
        <w:spacing w:line="360" w:lineRule="auto"/>
        <w:ind w:firstLine="480" w:firstLineChars="200"/>
        <w:rPr>
          <w:rFonts w:ascii="宋体" w:hAnsi="宋体"/>
          <w:sz w:val="24"/>
        </w:rPr>
      </w:pPr>
      <w:r>
        <w:rPr>
          <w:rFonts w:hint="eastAsia" w:ascii="宋体" w:hAnsi="宋体"/>
          <w:sz w:val="24"/>
        </w:rPr>
        <w:t>2.估价报告使用者要合理使用评估价值，充分考虑处置房地产时的急变现价值减损和相关费用的影响。</w:t>
      </w:r>
    </w:p>
    <w:p w14:paraId="3CA9E3B5">
      <w:pPr>
        <w:widowControl w:val="0"/>
        <w:spacing w:line="360" w:lineRule="auto"/>
        <w:ind w:left="499"/>
        <w:rPr>
          <w:rFonts w:ascii="宋体" w:hAnsi="宋体"/>
          <w:sz w:val="24"/>
        </w:rPr>
      </w:pPr>
      <w:r>
        <w:rPr>
          <w:rFonts w:hint="eastAsia" w:ascii="宋体" w:hAnsi="宋体"/>
          <w:sz w:val="24"/>
        </w:rPr>
        <w:t>3.定期或者在房地产市场价格变化较快时对房地产市场价值进行再评估。</w:t>
      </w:r>
    </w:p>
    <w:p w14:paraId="5327F422">
      <w:pPr>
        <w:widowControl w:val="0"/>
        <w:spacing w:line="360" w:lineRule="auto"/>
        <w:ind w:right="6"/>
        <w:jc w:val="both"/>
        <w:rPr>
          <w:rFonts w:ascii="黑体" w:hAnsi="宋体" w:eastAsia="黑体"/>
          <w:sz w:val="28"/>
          <w:szCs w:val="28"/>
        </w:rPr>
      </w:pPr>
      <w:r>
        <w:rPr>
          <w:rFonts w:hint="eastAsia" w:ascii="黑体" w:hAnsi="宋体" w:eastAsia="黑体"/>
          <w:sz w:val="28"/>
          <w:szCs w:val="28"/>
        </w:rPr>
        <w:t>9．致函日期</w:t>
      </w:r>
    </w:p>
    <w:p w14:paraId="08129358">
      <w:pPr>
        <w:widowControl w:val="0"/>
        <w:spacing w:line="360" w:lineRule="auto"/>
        <w:ind w:right="6" w:firstLine="480" w:firstLineChars="200"/>
        <w:jc w:val="both"/>
        <w:rPr>
          <w:rFonts w:ascii="宋体" w:hAnsi="宋体"/>
          <w:sz w:val="24"/>
          <w:szCs w:val="24"/>
        </w:rPr>
      </w:pPr>
      <w:r>
        <w:rPr>
          <w:rFonts w:ascii="宋体" w:hAnsi="宋体"/>
          <w:sz w:val="24"/>
          <w:szCs w:val="24"/>
        </w:rPr>
        <w:t>{{ out_date }}</w:t>
      </w:r>
    </w:p>
    <w:p w14:paraId="39DC576B">
      <w:pPr>
        <w:adjustRightInd w:val="0"/>
        <w:snapToGrid w:val="0"/>
        <w:spacing w:line="560" w:lineRule="exact"/>
        <w:jc w:val="both"/>
        <w:rPr>
          <w:rFonts w:ascii="宋体" w:hAnsi="宋体"/>
          <w:sz w:val="24"/>
        </w:rPr>
      </w:pPr>
      <w:r>
        <w:rPr>
          <w:rFonts w:hint="eastAsia" w:ascii="宋体" w:hAnsi="宋体"/>
          <w:sz w:val="24"/>
        </w:rPr>
        <w:t>详情请参阅估价报告全文！</w:t>
      </w:r>
    </w:p>
    <w:p w14:paraId="58EB8C24">
      <w:pPr>
        <w:widowControl w:val="0"/>
        <w:spacing w:line="600" w:lineRule="exact"/>
        <w:ind w:firstLine="2115"/>
        <w:jc w:val="both"/>
        <w:rPr>
          <w:rFonts w:ascii="黑体" w:hAnsi="宋体" w:eastAsia="黑体"/>
          <w:sz w:val="24"/>
        </w:rPr>
      </w:pPr>
    </w:p>
    <w:p w14:paraId="0E2C151F">
      <w:pPr>
        <w:widowControl w:val="0"/>
        <w:spacing w:line="600" w:lineRule="exact"/>
        <w:ind w:firstLine="2115"/>
        <w:jc w:val="both"/>
        <w:rPr>
          <w:rFonts w:ascii="黑体" w:hAnsi="宋体" w:eastAsia="黑体"/>
          <w:sz w:val="24"/>
        </w:rPr>
      </w:pPr>
    </w:p>
    <w:p w14:paraId="648CC607">
      <w:pPr>
        <w:widowControl w:val="0"/>
        <w:spacing w:line="600" w:lineRule="exact"/>
        <w:ind w:firstLine="4560" w:firstLineChars="1900"/>
        <w:jc w:val="both"/>
        <w:rPr>
          <w:rFonts w:asciiTheme="minorEastAsia" w:hAnsiTheme="minorEastAsia" w:eastAsiaTheme="minorEastAsia"/>
          <w:sz w:val="24"/>
        </w:rPr>
      </w:pPr>
      <w:r>
        <w:rPr>
          <w:rFonts w:hint="eastAsia" w:asciiTheme="minorEastAsia" w:hAnsiTheme="minorEastAsia" w:eastAsiaTheme="minorEastAsia"/>
          <w:sz w:val="24"/>
        </w:rPr>
        <w:drawing>
          <wp:anchor distT="0" distB="0" distL="114300" distR="114300" simplePos="0" relativeHeight="251659264" behindDoc="1" locked="0" layoutInCell="1" allowOverlap="1">
            <wp:simplePos x="0" y="0"/>
            <wp:positionH relativeFrom="column">
              <wp:posOffset>4058920</wp:posOffset>
            </wp:positionH>
            <wp:positionV relativeFrom="paragraph">
              <wp:posOffset>8295640</wp:posOffset>
            </wp:positionV>
            <wp:extent cx="1619250" cy="1724025"/>
            <wp:effectExtent l="0" t="0" r="0" b="0"/>
            <wp:wrapNone/>
            <wp:docPr id="2" name="图片 2"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19250" cy="1724025"/>
                    </a:xfrm>
                    <a:prstGeom prst="rect">
                      <a:avLst/>
                    </a:prstGeom>
                    <a:noFill/>
                    <a:ln>
                      <a:noFill/>
                    </a:ln>
                  </pic:spPr>
                </pic:pic>
              </a:graphicData>
            </a:graphic>
          </wp:anchor>
        </w:drawing>
      </w:r>
      <w:r>
        <w:rPr>
          <w:rFonts w:hint="eastAsia" w:asciiTheme="minorEastAsia" w:hAnsiTheme="minorEastAsia" w:eastAsiaTheme="minorEastAsia"/>
          <w:sz w:val="24"/>
        </w:rPr>
        <w:t>法定代表人（盖章）：</w:t>
      </w:r>
    </w:p>
    <w:p w14:paraId="22303AA8">
      <w:pPr>
        <w:widowControl w:val="0"/>
        <w:spacing w:line="460" w:lineRule="exact"/>
        <w:jc w:val="right"/>
        <w:rPr>
          <w:rFonts w:asciiTheme="minorEastAsia" w:hAnsiTheme="minorEastAsia" w:eastAsiaTheme="minorEastAsia"/>
          <w:sz w:val="24"/>
        </w:rPr>
      </w:pPr>
    </w:p>
    <w:p w14:paraId="00DC7C52">
      <w:pPr>
        <w:widowControl w:val="0"/>
        <w:spacing w:line="460" w:lineRule="exact"/>
        <w:jc w:val="right"/>
        <w:rPr>
          <w:rFonts w:asciiTheme="minorEastAsia" w:hAnsiTheme="minorEastAsia" w:eastAsiaTheme="minorEastAsia"/>
          <w:sz w:val="24"/>
        </w:rPr>
      </w:pPr>
      <w:r>
        <w:rPr>
          <w:rFonts w:hint="eastAsia" w:asciiTheme="minorEastAsia" w:hAnsiTheme="minorEastAsia" w:eastAsiaTheme="minorEastAsia"/>
          <w:sz w:val="24"/>
        </w:rPr>
        <w:t>苏州吴地房地产资产评估规划测绘有限公司</w:t>
      </w:r>
    </w:p>
    <w:p w14:paraId="465C1142">
      <w:pPr>
        <w:widowControl w:val="0"/>
        <w:spacing w:line="460" w:lineRule="exact"/>
        <w:ind w:firstLine="240"/>
        <w:jc w:val="right"/>
        <w:rPr>
          <w:rFonts w:asciiTheme="minorEastAsia" w:hAnsiTheme="minorEastAsia" w:eastAsiaTheme="minorEastAsia"/>
          <w:sz w:val="28"/>
        </w:rPr>
      </w:pPr>
      <w:r>
        <w:rPr>
          <w:rFonts w:ascii="宋体" w:hAnsi="宋体"/>
          <w:sz w:val="24"/>
          <w:szCs w:val="24"/>
        </w:rPr>
        <w:t>{{ out_date }}</w:t>
      </w:r>
    </w:p>
    <w:p w14:paraId="2FA260C5">
      <w:r>
        <w:drawing>
          <wp:anchor distT="0" distB="0" distL="114300" distR="114300" simplePos="0" relativeHeight="251660288" behindDoc="1" locked="0" layoutInCell="1" allowOverlap="1">
            <wp:simplePos x="0" y="0"/>
            <wp:positionH relativeFrom="column">
              <wp:posOffset>4058920</wp:posOffset>
            </wp:positionH>
            <wp:positionV relativeFrom="paragraph">
              <wp:posOffset>8295640</wp:posOffset>
            </wp:positionV>
            <wp:extent cx="1619250" cy="1724025"/>
            <wp:effectExtent l="0" t="0" r="0" b="0"/>
            <wp:wrapNone/>
            <wp:docPr id="6" name="图片 6"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2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19250" cy="1724025"/>
                    </a:xfrm>
                    <a:prstGeom prst="rect">
                      <a:avLst/>
                    </a:prstGeom>
                    <a:noFill/>
                    <a:ln>
                      <a:noFill/>
                    </a:ln>
                  </pic:spPr>
                </pic:pic>
              </a:graphicData>
            </a:graphic>
          </wp:anchor>
        </w:drawing>
      </w:r>
      <w:r>
        <w:br w:type="page"/>
      </w:r>
    </w:p>
    <w:p w14:paraId="61A63837">
      <w:pPr>
        <w:pStyle w:val="2"/>
        <w:jc w:val="center"/>
        <w:rPr>
          <w:rFonts w:ascii="楷体_GB2312" w:eastAsia="黑体"/>
        </w:rPr>
      </w:pPr>
      <w:bookmarkStart w:id="2" w:name="_Toc532675903"/>
      <w:bookmarkStart w:id="3" w:name="_Toc32222391"/>
      <w:r>
        <w:rPr>
          <w:rFonts w:hint="eastAsia" w:ascii="楷体_GB2312" w:eastAsia="黑体"/>
        </w:rPr>
        <w:t>估 价 师 声 明</w:t>
      </w:r>
      <w:bookmarkEnd w:id="2"/>
      <w:bookmarkEnd w:id="3"/>
    </w:p>
    <w:p w14:paraId="57766CE6">
      <w:pPr>
        <w:spacing w:line="360" w:lineRule="auto"/>
        <w:jc w:val="both"/>
        <w:rPr>
          <w:rFonts w:ascii="楷体_GB2312" w:eastAsia="黑体"/>
          <w:sz w:val="24"/>
        </w:rPr>
      </w:pPr>
      <w:r>
        <w:rPr>
          <w:rFonts w:hint="eastAsia" w:ascii="楷体_GB2312" w:eastAsia="黑体"/>
          <w:sz w:val="24"/>
        </w:rPr>
        <w:t>我们郑重声明：</w:t>
      </w:r>
    </w:p>
    <w:p w14:paraId="18D30658">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我们在本估价报告中陈述的事实是真实的和准确的。</w:t>
      </w:r>
    </w:p>
    <w:p w14:paraId="2A090F02">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本估价报告中的分析、意见和结论是我们自己公正的专业分析、意见和结论，但受到本估价报告中已说明的假设和限制条件的限制。</w:t>
      </w:r>
    </w:p>
    <w:p w14:paraId="1E20D6A6">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我们与本估价报告中的估价对象没有利害关系,也与有关当事人没有个人利害关系或偏见。</w:t>
      </w:r>
    </w:p>
    <w:p w14:paraId="775B4668">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我们依据中华人民共和国国家标准《房地产估价规范》进行分析，形成意见和结论，撰写本估价报告。</w:t>
      </w:r>
    </w:p>
    <w:p w14:paraId="71BF3286">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我们已对本估价报告中的估价对象进行了实地勘察，并对勘察的客观性、真实性、公正性承担责任，但我们对估价对象的现场勘察仅限于其外观和使用状况，对被遮盖、未暴露及难以接触到的部分，依据委托方提供的资料进行评估。除非另有协议，我们不承担对估价对象建筑结构质量进行调查的责任。</w:t>
      </w:r>
    </w:p>
    <w:p w14:paraId="7463EFAF">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没有人对本估价报告提供过重要的专业帮助。</w:t>
      </w:r>
    </w:p>
    <w:p w14:paraId="1B1983A7">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本估价报告依据了委托方提供的相关资料，委托方对资料的真实性负责。因资料失实造成估价结果有误的，估价机构和估价人员不承担相应的责任。</w:t>
      </w:r>
    </w:p>
    <w:p w14:paraId="30288A85">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本报告估价结果仅作为委托方在本次估价目的下使用，不得做其他用途。未经本估价机构和估价人员同意，估价报告不得向委托方及报告审查部门以外的单位及个人提供，凡因委托人使用估价报告不当而引起的后果，估价机构和估价人员不承担相应的责任。</w:t>
      </w:r>
    </w:p>
    <w:p w14:paraId="5B0FAA9E">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本估价报告的全部或其部分内容不得发表于任何公开媒体上，报告解释权为本估价机构所有。</w:t>
      </w:r>
    </w:p>
    <w:p w14:paraId="7578911A">
      <w:pPr>
        <w:spacing w:line="440" w:lineRule="exact"/>
        <w:ind w:firstLine="480" w:firstLineChars="200"/>
        <w:jc w:val="both"/>
        <w:rPr>
          <w:rFonts w:ascii="宋体" w:hAnsi="宋体"/>
          <w:sz w:val="24"/>
        </w:rPr>
      </w:pPr>
      <w:r>
        <w:rPr>
          <w:rFonts w:hint="eastAsia" w:ascii="宋体" w:hAnsi="宋体"/>
          <w:sz w:val="24"/>
        </w:rPr>
        <w:t>参加本次评估的注册房地产估价师：</w:t>
      </w:r>
    </w:p>
    <w:p w14:paraId="20045E96">
      <w:pPr>
        <w:rPr>
          <w:rFonts w:ascii="宋体" w:hAnsi="宋体"/>
          <w:sz w:val="24"/>
        </w:rPr>
      </w:pPr>
      <w:r>
        <w:rPr>
          <w:rFonts w:ascii="宋体" w:hAnsi="宋体"/>
          <w:sz w:val="24"/>
        </w:rPr>
        <w:br w:type="page"/>
      </w:r>
    </w:p>
    <w:p w14:paraId="31041B3E">
      <w:pPr>
        <w:spacing w:line="440" w:lineRule="exact"/>
        <w:ind w:firstLine="480" w:firstLineChars="200"/>
        <w:jc w:val="both"/>
        <w:rPr>
          <w:rFonts w:ascii="楷体_GB2312" w:eastAsia="楷体_GB2312"/>
          <w:sz w:val="24"/>
        </w:rPr>
      </w:pPr>
    </w:p>
    <w:tbl>
      <w:tblPr>
        <w:tblStyle w:val="18"/>
        <w:tblpPr w:vertAnchor="text" w:tblpX="103" w:tblpY="300"/>
        <w:tblOverlap w:val="never"/>
        <w:tblW w:w="8690" w:type="dxa"/>
        <w:tblInd w:w="0" w:type="dxa"/>
        <w:tblLayout w:type="fixed"/>
        <w:tblCellMar>
          <w:top w:w="0" w:type="dxa"/>
          <w:left w:w="262" w:type="dxa"/>
          <w:bottom w:w="0" w:type="dxa"/>
          <w:right w:w="115" w:type="dxa"/>
        </w:tblCellMar>
      </w:tblPr>
      <w:tblGrid>
        <w:gridCol w:w="1699"/>
        <w:gridCol w:w="2503"/>
        <w:gridCol w:w="2100"/>
        <w:gridCol w:w="2388"/>
      </w:tblGrid>
      <w:tr w14:paraId="54E7E2CA">
        <w:tblPrEx>
          <w:tblCellMar>
            <w:top w:w="0" w:type="dxa"/>
            <w:left w:w="262" w:type="dxa"/>
            <w:bottom w:w="0" w:type="dxa"/>
            <w:right w:w="115" w:type="dxa"/>
          </w:tblCellMar>
        </w:tblPrEx>
        <w:trPr>
          <w:trHeight w:val="595" w:hRule="atLeast"/>
        </w:trPr>
        <w:tc>
          <w:tcPr>
            <w:tcW w:w="1699" w:type="dxa"/>
            <w:tcBorders>
              <w:top w:val="single" w:color="000000" w:sz="4" w:space="0"/>
              <w:left w:val="single" w:color="000000" w:sz="4" w:space="0"/>
              <w:bottom w:val="single" w:color="000000" w:sz="4" w:space="0"/>
              <w:right w:val="single" w:color="000000" w:sz="4" w:space="0"/>
            </w:tcBorders>
            <w:vAlign w:val="center"/>
          </w:tcPr>
          <w:p w14:paraId="78D7D8F7">
            <w:pPr>
              <w:spacing w:line="240" w:lineRule="atLeast"/>
              <w:ind w:right="151"/>
              <w:jc w:val="center"/>
              <w:rPr>
                <w:kern w:val="2"/>
                <w:sz w:val="22"/>
                <w:szCs w:val="22"/>
              </w:rPr>
            </w:pPr>
            <w:r>
              <w:rPr>
                <w:kern w:val="2"/>
                <w:sz w:val="24"/>
                <w:szCs w:val="22"/>
              </w:rPr>
              <w:t>姓名</w:t>
            </w:r>
          </w:p>
        </w:tc>
        <w:tc>
          <w:tcPr>
            <w:tcW w:w="2503" w:type="dxa"/>
            <w:tcBorders>
              <w:top w:val="single" w:color="000000" w:sz="4" w:space="0"/>
              <w:left w:val="single" w:color="000000" w:sz="4" w:space="0"/>
              <w:bottom w:val="single" w:color="000000" w:sz="4" w:space="0"/>
              <w:right w:val="single" w:color="000000" w:sz="4" w:space="0"/>
            </w:tcBorders>
            <w:vAlign w:val="center"/>
          </w:tcPr>
          <w:p w14:paraId="7398BFC3">
            <w:pPr>
              <w:spacing w:line="240" w:lineRule="atLeast"/>
              <w:ind w:right="146"/>
              <w:jc w:val="center"/>
              <w:rPr>
                <w:kern w:val="2"/>
                <w:sz w:val="22"/>
                <w:szCs w:val="22"/>
              </w:rPr>
            </w:pPr>
            <w:r>
              <w:rPr>
                <w:kern w:val="2"/>
                <w:sz w:val="24"/>
                <w:szCs w:val="22"/>
              </w:rPr>
              <w:t>注册号</w:t>
            </w:r>
          </w:p>
        </w:tc>
        <w:tc>
          <w:tcPr>
            <w:tcW w:w="2100" w:type="dxa"/>
            <w:tcBorders>
              <w:top w:val="single" w:color="000000" w:sz="4" w:space="0"/>
              <w:left w:val="single" w:color="000000" w:sz="4" w:space="0"/>
              <w:bottom w:val="single" w:color="000000" w:sz="4" w:space="0"/>
              <w:right w:val="single" w:color="000000" w:sz="4" w:space="0"/>
            </w:tcBorders>
            <w:vAlign w:val="center"/>
          </w:tcPr>
          <w:p w14:paraId="227E8A22">
            <w:pPr>
              <w:spacing w:line="240" w:lineRule="atLeast"/>
              <w:ind w:right="154"/>
              <w:jc w:val="center"/>
              <w:rPr>
                <w:kern w:val="2"/>
                <w:sz w:val="22"/>
                <w:szCs w:val="22"/>
              </w:rPr>
            </w:pPr>
            <w:r>
              <w:rPr>
                <w:kern w:val="2"/>
                <w:sz w:val="24"/>
                <w:szCs w:val="22"/>
              </w:rPr>
              <w:t>签名</w:t>
            </w:r>
          </w:p>
        </w:tc>
        <w:tc>
          <w:tcPr>
            <w:tcW w:w="2388" w:type="dxa"/>
            <w:tcBorders>
              <w:top w:val="single" w:color="000000" w:sz="4" w:space="0"/>
              <w:left w:val="single" w:color="000000" w:sz="4" w:space="0"/>
              <w:bottom w:val="single" w:color="000000" w:sz="4" w:space="0"/>
              <w:right w:val="single" w:color="000000" w:sz="4" w:space="0"/>
            </w:tcBorders>
            <w:vAlign w:val="center"/>
          </w:tcPr>
          <w:p w14:paraId="636994CA">
            <w:pPr>
              <w:spacing w:line="240" w:lineRule="atLeast"/>
              <w:ind w:right="151"/>
              <w:jc w:val="center"/>
              <w:rPr>
                <w:kern w:val="2"/>
                <w:sz w:val="22"/>
                <w:szCs w:val="22"/>
              </w:rPr>
            </w:pPr>
            <w:r>
              <w:rPr>
                <w:kern w:val="2"/>
                <w:sz w:val="24"/>
                <w:szCs w:val="22"/>
              </w:rPr>
              <w:t>日期</w:t>
            </w:r>
          </w:p>
        </w:tc>
      </w:tr>
      <w:tr w14:paraId="01467378">
        <w:tblPrEx>
          <w:tblCellMar>
            <w:top w:w="0" w:type="dxa"/>
            <w:left w:w="262" w:type="dxa"/>
            <w:bottom w:w="0" w:type="dxa"/>
            <w:right w:w="115" w:type="dxa"/>
          </w:tblCellMar>
        </w:tblPrEx>
        <w:trPr>
          <w:trHeight w:val="665" w:hRule="atLeast"/>
        </w:trPr>
        <w:tc>
          <w:tcPr>
            <w:tcW w:w="1699" w:type="dxa"/>
            <w:tcBorders>
              <w:top w:val="single" w:color="000000" w:sz="4" w:space="0"/>
              <w:left w:val="single" w:color="000000" w:sz="4" w:space="0"/>
              <w:bottom w:val="single" w:color="000000" w:sz="4" w:space="0"/>
              <w:right w:val="single" w:color="000000" w:sz="4" w:space="0"/>
            </w:tcBorders>
            <w:vAlign w:val="center"/>
          </w:tcPr>
          <w:p w14:paraId="213EED53">
            <w:pPr>
              <w:spacing w:line="240" w:lineRule="atLeast"/>
              <w:ind w:right="151"/>
              <w:jc w:val="center"/>
              <w:rPr>
                <w:kern w:val="2"/>
                <w:sz w:val="22"/>
                <w:szCs w:val="22"/>
              </w:rPr>
            </w:pPr>
            <w:r>
              <w:rPr>
                <w:kern w:val="2"/>
                <w:sz w:val="24"/>
                <w:szCs w:val="22"/>
              </w:rPr>
              <w:t>{{ gjs1 }}</w:t>
            </w:r>
          </w:p>
        </w:tc>
        <w:tc>
          <w:tcPr>
            <w:tcW w:w="2503" w:type="dxa"/>
            <w:tcBorders>
              <w:top w:val="single" w:color="000000" w:sz="4" w:space="0"/>
              <w:left w:val="single" w:color="000000" w:sz="4" w:space="0"/>
              <w:bottom w:val="single" w:color="000000" w:sz="4" w:space="0"/>
              <w:right w:val="single" w:color="000000" w:sz="4" w:space="0"/>
            </w:tcBorders>
            <w:vAlign w:val="center"/>
          </w:tcPr>
          <w:p w14:paraId="7BBCBD77">
            <w:pPr>
              <w:spacing w:line="240" w:lineRule="atLeast"/>
              <w:ind w:right="146"/>
              <w:jc w:val="center"/>
              <w:rPr>
                <w:kern w:val="2"/>
                <w:sz w:val="22"/>
                <w:szCs w:val="22"/>
              </w:rPr>
            </w:pPr>
            <w:r>
              <w:rPr>
                <w:kern w:val="2"/>
                <w:sz w:val="24"/>
                <w:szCs w:val="22"/>
              </w:rPr>
              <w:t>{{ gjs1_code }}</w:t>
            </w:r>
          </w:p>
        </w:tc>
        <w:tc>
          <w:tcPr>
            <w:tcW w:w="2100" w:type="dxa"/>
            <w:tcBorders>
              <w:top w:val="single" w:color="000000" w:sz="4" w:space="0"/>
              <w:left w:val="single" w:color="000000" w:sz="4" w:space="0"/>
              <w:bottom w:val="single" w:color="000000" w:sz="4" w:space="0"/>
              <w:right w:val="single" w:color="000000" w:sz="4" w:space="0"/>
            </w:tcBorders>
            <w:vAlign w:val="center"/>
          </w:tcPr>
          <w:p w14:paraId="189011DA">
            <w:pPr>
              <w:spacing w:line="240" w:lineRule="atLeast"/>
              <w:jc w:val="center"/>
              <w:rPr>
                <w:kern w:val="2"/>
                <w:sz w:val="22"/>
                <w:szCs w:val="22"/>
              </w:rPr>
            </w:pPr>
            <w:r>
              <w:rPr>
                <w:kern w:val="2"/>
                <w:sz w:val="22"/>
                <w:szCs w:val="22"/>
              </w:rPr>
              <w:t>{{</w:t>
            </w:r>
            <w:r>
              <w:rPr>
                <w:rFonts w:hint="eastAsia"/>
                <w:kern w:val="2"/>
                <w:sz w:val="22"/>
                <w:szCs w:val="22"/>
                <w:lang w:val="en-US" w:eastAsia="zh-CN"/>
              </w:rPr>
              <w:t>@</w:t>
            </w:r>
            <w:r>
              <w:rPr>
                <w:kern w:val="2"/>
                <w:sz w:val="22"/>
                <w:szCs w:val="22"/>
              </w:rPr>
              <w:t>gjs1_sign}}</w:t>
            </w:r>
          </w:p>
        </w:tc>
        <w:tc>
          <w:tcPr>
            <w:tcW w:w="2388" w:type="dxa"/>
            <w:tcBorders>
              <w:top w:val="single" w:color="000000" w:sz="4" w:space="0"/>
              <w:left w:val="single" w:color="000000" w:sz="4" w:space="0"/>
              <w:bottom w:val="single" w:color="000000" w:sz="4" w:space="0"/>
              <w:right w:val="single" w:color="000000" w:sz="4" w:space="0"/>
            </w:tcBorders>
            <w:vAlign w:val="center"/>
          </w:tcPr>
          <w:p w14:paraId="6E6A1BBA">
            <w:pPr>
              <w:spacing w:line="240" w:lineRule="atLeast"/>
              <w:rPr>
                <w:kern w:val="2"/>
                <w:sz w:val="22"/>
                <w:szCs w:val="22"/>
              </w:rPr>
            </w:pPr>
            <w:r>
              <w:rPr>
                <w:kern w:val="2"/>
                <w:sz w:val="24"/>
                <w:szCs w:val="22"/>
              </w:rPr>
              <w:t>{{ out_date }}</w:t>
            </w:r>
          </w:p>
        </w:tc>
      </w:tr>
      <w:tr w14:paraId="21A3E465">
        <w:tblPrEx>
          <w:tblCellMar>
            <w:top w:w="0" w:type="dxa"/>
            <w:left w:w="262" w:type="dxa"/>
            <w:bottom w:w="0" w:type="dxa"/>
            <w:right w:w="115" w:type="dxa"/>
          </w:tblCellMar>
        </w:tblPrEx>
        <w:trPr>
          <w:trHeight w:val="564" w:hRule="atLeast"/>
        </w:trPr>
        <w:tc>
          <w:tcPr>
            <w:tcW w:w="1699" w:type="dxa"/>
            <w:tcBorders>
              <w:top w:val="single" w:color="000000" w:sz="4" w:space="0"/>
              <w:left w:val="single" w:color="000000" w:sz="4" w:space="0"/>
              <w:bottom w:val="single" w:color="000000" w:sz="4" w:space="0"/>
              <w:right w:val="single" w:color="000000" w:sz="4" w:space="0"/>
            </w:tcBorders>
            <w:vAlign w:val="center"/>
          </w:tcPr>
          <w:p w14:paraId="3353CFE8">
            <w:pPr>
              <w:spacing w:line="259" w:lineRule="auto"/>
              <w:ind w:right="151"/>
              <w:jc w:val="center"/>
              <w:rPr>
                <w:kern w:val="2"/>
                <w:sz w:val="22"/>
                <w:szCs w:val="22"/>
              </w:rPr>
            </w:pPr>
            <w:r>
              <w:rPr>
                <w:kern w:val="2"/>
                <w:sz w:val="24"/>
                <w:szCs w:val="22"/>
              </w:rPr>
              <w:t>{{ gjs2 }}</w:t>
            </w:r>
          </w:p>
        </w:tc>
        <w:tc>
          <w:tcPr>
            <w:tcW w:w="2503" w:type="dxa"/>
            <w:tcBorders>
              <w:top w:val="single" w:color="000000" w:sz="4" w:space="0"/>
              <w:left w:val="single" w:color="000000" w:sz="4" w:space="0"/>
              <w:bottom w:val="single" w:color="000000" w:sz="4" w:space="0"/>
              <w:right w:val="single" w:color="000000" w:sz="4" w:space="0"/>
            </w:tcBorders>
            <w:vAlign w:val="center"/>
          </w:tcPr>
          <w:p w14:paraId="6747D1A3">
            <w:pPr>
              <w:spacing w:line="259" w:lineRule="auto"/>
              <w:ind w:right="146"/>
              <w:jc w:val="center"/>
              <w:rPr>
                <w:kern w:val="2"/>
                <w:sz w:val="22"/>
                <w:szCs w:val="22"/>
              </w:rPr>
            </w:pPr>
            <w:r>
              <w:rPr>
                <w:kern w:val="2"/>
                <w:sz w:val="24"/>
                <w:szCs w:val="22"/>
              </w:rPr>
              <w:t>{{ gjs2_code }}</w:t>
            </w:r>
          </w:p>
        </w:tc>
        <w:tc>
          <w:tcPr>
            <w:tcW w:w="2100" w:type="dxa"/>
            <w:tcBorders>
              <w:top w:val="single" w:color="000000" w:sz="4" w:space="0"/>
              <w:left w:val="single" w:color="000000" w:sz="4" w:space="0"/>
              <w:bottom w:val="single" w:color="000000" w:sz="4" w:space="0"/>
              <w:right w:val="single" w:color="000000" w:sz="4" w:space="0"/>
            </w:tcBorders>
            <w:vAlign w:val="center"/>
          </w:tcPr>
          <w:p w14:paraId="72424381">
            <w:pPr>
              <w:spacing w:line="259" w:lineRule="auto"/>
              <w:ind w:right="34"/>
              <w:jc w:val="center"/>
              <w:rPr>
                <w:kern w:val="2"/>
                <w:sz w:val="22"/>
                <w:szCs w:val="22"/>
              </w:rPr>
            </w:pPr>
            <w:r>
              <w:rPr>
                <w:kern w:val="2"/>
                <w:sz w:val="22"/>
                <w:szCs w:val="22"/>
              </w:rPr>
              <w:t>{{</w:t>
            </w:r>
            <w:r>
              <w:rPr>
                <w:rFonts w:hint="eastAsia"/>
                <w:kern w:val="2"/>
                <w:sz w:val="22"/>
                <w:szCs w:val="22"/>
                <w:lang w:val="en-US" w:eastAsia="zh-CN"/>
              </w:rPr>
              <w:t>@</w:t>
            </w:r>
            <w:r>
              <w:rPr>
                <w:kern w:val="2"/>
                <w:sz w:val="22"/>
                <w:szCs w:val="22"/>
              </w:rPr>
              <w:t>gjs2_sign}}</w:t>
            </w:r>
          </w:p>
        </w:tc>
        <w:tc>
          <w:tcPr>
            <w:tcW w:w="2388" w:type="dxa"/>
            <w:tcBorders>
              <w:top w:val="single" w:color="000000" w:sz="4" w:space="0"/>
              <w:left w:val="single" w:color="000000" w:sz="4" w:space="0"/>
              <w:bottom w:val="single" w:color="000000" w:sz="4" w:space="0"/>
              <w:right w:val="single" w:color="000000" w:sz="4" w:space="0"/>
            </w:tcBorders>
            <w:vAlign w:val="center"/>
          </w:tcPr>
          <w:p w14:paraId="53EB84A9">
            <w:pPr>
              <w:spacing w:line="259" w:lineRule="auto"/>
              <w:rPr>
                <w:kern w:val="2"/>
                <w:sz w:val="22"/>
                <w:szCs w:val="22"/>
              </w:rPr>
            </w:pPr>
            <w:r>
              <w:rPr>
                <w:kern w:val="2"/>
                <w:sz w:val="24"/>
                <w:szCs w:val="22"/>
              </w:rPr>
              <w:t>{{ out_date }}</w:t>
            </w:r>
          </w:p>
        </w:tc>
      </w:tr>
    </w:tbl>
    <w:p w14:paraId="49F397DF">
      <w:pPr>
        <w:pStyle w:val="2"/>
        <w:jc w:val="center"/>
        <w:rPr>
          <w:rFonts w:eastAsia="黑体"/>
          <w:bCs w:val="0"/>
        </w:rPr>
      </w:pPr>
      <w:bookmarkStart w:id="4" w:name="_Toc32222392"/>
      <w:bookmarkStart w:id="5" w:name="_Toc532675904"/>
      <w:r>
        <w:rPr>
          <w:rFonts w:hint="eastAsia" w:eastAsia="黑体"/>
          <w:bCs w:val="0"/>
        </w:rPr>
        <w:t>估价的假设和限制条件</w:t>
      </w:r>
      <w:bookmarkEnd w:id="4"/>
      <w:bookmarkEnd w:id="5"/>
    </w:p>
    <w:p w14:paraId="52668E07">
      <w:pPr>
        <w:widowControl w:val="0"/>
        <w:spacing w:line="500" w:lineRule="exact"/>
        <w:jc w:val="both"/>
        <w:rPr>
          <w:rFonts w:ascii="黑体" w:eastAsia="黑体"/>
          <w:sz w:val="24"/>
        </w:rPr>
      </w:pPr>
      <w:r>
        <w:rPr>
          <w:rFonts w:hint="eastAsia" w:ascii="黑体" w:eastAsia="黑体"/>
          <w:sz w:val="28"/>
          <w:szCs w:val="28"/>
        </w:rPr>
        <w:t>本次评估依据如下假设</w:t>
      </w:r>
      <w:r>
        <w:rPr>
          <w:rFonts w:hint="eastAsia" w:ascii="黑体" w:eastAsia="黑体"/>
          <w:sz w:val="24"/>
        </w:rPr>
        <w:t>：</w:t>
      </w:r>
    </w:p>
    <w:p w14:paraId="36991E4A">
      <w:pPr>
        <w:widowControl w:val="0"/>
        <w:numPr>
          <w:ilvl w:val="0"/>
          <w:numId w:val="2"/>
        </w:numPr>
        <w:tabs>
          <w:tab w:val="left" w:pos="900"/>
          <w:tab w:val="clear" w:pos="1358"/>
        </w:tabs>
        <w:spacing w:line="500" w:lineRule="exact"/>
        <w:ind w:left="0" w:right="3" w:firstLine="500"/>
        <w:jc w:val="both"/>
        <w:rPr>
          <w:rFonts w:ascii="宋体"/>
          <w:sz w:val="24"/>
        </w:rPr>
      </w:pPr>
      <w:r>
        <w:rPr>
          <w:rFonts w:hint="eastAsia" w:ascii="宋体"/>
          <w:sz w:val="24"/>
        </w:rPr>
        <w:t>一般假设</w:t>
      </w:r>
    </w:p>
    <w:p w14:paraId="2F5E7DFA">
      <w:pPr>
        <w:widowControl w:val="0"/>
        <w:tabs>
          <w:tab w:val="left" w:pos="900"/>
        </w:tabs>
        <w:spacing w:line="500" w:lineRule="exact"/>
        <w:ind w:right="3" w:firstLine="480" w:firstLineChars="200"/>
        <w:jc w:val="both"/>
        <w:rPr>
          <w:rFonts w:ascii="宋体"/>
          <w:sz w:val="24"/>
        </w:rPr>
      </w:pPr>
      <w:r>
        <w:rPr>
          <w:rFonts w:hint="eastAsia" w:ascii="楷体_GB2312"/>
          <w:sz w:val="24"/>
        </w:rPr>
        <w:t>①估价对象产权清晰，手续齐全，可在公开市场上自由转让。</w:t>
      </w:r>
    </w:p>
    <w:p w14:paraId="0C0DBDD5">
      <w:pPr>
        <w:widowControl w:val="0"/>
        <w:tabs>
          <w:tab w:val="left" w:pos="900"/>
        </w:tabs>
        <w:spacing w:line="500" w:lineRule="exact"/>
        <w:ind w:right="3"/>
        <w:jc w:val="both"/>
        <w:rPr>
          <w:rFonts w:ascii="宋体" w:hAnsi="宋体"/>
          <w:sz w:val="24"/>
        </w:rPr>
      </w:pPr>
      <w:r>
        <w:rPr>
          <w:rFonts w:hint="eastAsia" w:ascii="楷体_GB2312"/>
          <w:sz w:val="24"/>
        </w:rPr>
        <w:t xml:space="preserve">    </w:t>
      </w:r>
      <w:r>
        <w:rPr>
          <w:rFonts w:hint="eastAsia" w:ascii="宋体" w:hAnsi="宋体"/>
          <w:sz w:val="24"/>
        </w:rPr>
        <w:t>②市场供应关系、市场结构保持稳定，未发生重大变化或实质性改变。</w:t>
      </w:r>
    </w:p>
    <w:p w14:paraId="2A422D25">
      <w:pPr>
        <w:widowControl w:val="0"/>
        <w:tabs>
          <w:tab w:val="left" w:pos="900"/>
        </w:tabs>
        <w:spacing w:line="500" w:lineRule="exact"/>
        <w:ind w:right="6" w:firstLine="480" w:firstLineChars="200"/>
        <w:jc w:val="both"/>
        <w:rPr>
          <w:rFonts w:ascii="宋体"/>
          <w:sz w:val="24"/>
        </w:rPr>
      </w:pPr>
      <w:r>
        <w:rPr>
          <w:rFonts w:hint="eastAsia" w:ascii="楷体_GB2312"/>
          <w:sz w:val="24"/>
        </w:rPr>
        <w:t>③本次估价对估价委托人提供的估价对象的权属、面积、用途等资料进行了审慎检查，未予以核实其合法性、真实性、准确性和完整性的情况下，合理假设其合法、真实、准确和完整。</w:t>
      </w:r>
    </w:p>
    <w:p w14:paraId="181468DB">
      <w:pPr>
        <w:widowControl w:val="0"/>
        <w:tabs>
          <w:tab w:val="left" w:pos="900"/>
        </w:tabs>
        <w:spacing w:line="500" w:lineRule="exact"/>
        <w:ind w:right="6" w:firstLine="480" w:firstLineChars="200"/>
        <w:jc w:val="both"/>
        <w:rPr>
          <w:rFonts w:ascii="宋体" w:hAnsi="宋体"/>
          <w:sz w:val="24"/>
        </w:rPr>
      </w:pPr>
      <w:r>
        <w:rPr>
          <w:rFonts w:hint="eastAsia" w:ascii="宋体"/>
          <w:sz w:val="24"/>
        </w:rPr>
        <w:t>④本次估价对估价对象房屋安全、环境污染等影响估价对象价值的重大因素给予了关注，估价对象是否存在安全隐患且无相应的专业机构进行鉴定、检测的情况下，合理假设其安全。</w:t>
      </w:r>
    </w:p>
    <w:p w14:paraId="15E9001B">
      <w:pPr>
        <w:widowControl w:val="0"/>
        <w:tabs>
          <w:tab w:val="left" w:pos="900"/>
        </w:tabs>
        <w:spacing w:line="500" w:lineRule="exact"/>
        <w:ind w:right="6" w:firstLine="480" w:firstLineChars="200"/>
        <w:jc w:val="both"/>
        <w:rPr>
          <w:rFonts w:ascii="宋体"/>
          <w:sz w:val="24"/>
        </w:rPr>
      </w:pPr>
      <w:r>
        <w:rPr>
          <w:rFonts w:hint="eastAsia" w:ascii="宋体"/>
          <w:sz w:val="24"/>
        </w:rPr>
        <w:t>⑤交易双方都具有完全市场信息，对交易对象具有必要的专业知识，不考虑特殊买家的附加出价。</w:t>
      </w:r>
    </w:p>
    <w:p w14:paraId="37C32672">
      <w:pPr>
        <w:widowControl w:val="0"/>
        <w:tabs>
          <w:tab w:val="left" w:pos="900"/>
        </w:tabs>
        <w:spacing w:line="500" w:lineRule="exact"/>
        <w:ind w:right="6" w:firstLine="480" w:firstLineChars="200"/>
        <w:jc w:val="both"/>
        <w:rPr>
          <w:rFonts w:ascii="宋体"/>
          <w:sz w:val="24"/>
        </w:rPr>
      </w:pPr>
      <w:r>
        <w:rPr>
          <w:rFonts w:hint="eastAsia" w:ascii="宋体"/>
          <w:sz w:val="24"/>
        </w:rPr>
        <w:t>2.未定事项假设</w:t>
      </w:r>
    </w:p>
    <w:p w14:paraId="03D9FC7F">
      <w:pPr>
        <w:widowControl w:val="0"/>
        <w:tabs>
          <w:tab w:val="left" w:pos="900"/>
        </w:tabs>
        <w:spacing w:line="500" w:lineRule="exact"/>
        <w:ind w:right="6" w:firstLine="480" w:firstLineChars="200"/>
        <w:jc w:val="both"/>
        <w:rPr>
          <w:rFonts w:ascii="宋体" w:hAnsi="宋体"/>
          <w:sz w:val="24"/>
        </w:rPr>
      </w:pPr>
      <w:r>
        <w:rPr>
          <w:rFonts w:hint="eastAsia" w:ascii="宋体"/>
          <w:sz w:val="24"/>
        </w:rPr>
        <w:t>①估价时没有考虑国家宏观经济政策发生变化、市场供求关系变化、市场结构转变、遇有自然力和其他不可抗力等因素对房地产价值的影响，也没有考虑估价对象将来承担违约责任的事宜，以及特殊交易方式下的特殊交易价格等对评估价值的影响。当上述条件发生变化时，评估结果一般亦会发生变化。</w:t>
      </w:r>
    </w:p>
    <w:p w14:paraId="75D58B4B">
      <w:pPr>
        <w:widowControl w:val="0"/>
        <w:tabs>
          <w:tab w:val="left" w:pos="900"/>
        </w:tabs>
        <w:spacing w:line="500" w:lineRule="exact"/>
        <w:ind w:right="3" w:firstLine="480" w:firstLineChars="200"/>
        <w:jc w:val="both"/>
        <w:rPr>
          <w:rFonts w:ascii="宋体"/>
          <w:sz w:val="24"/>
        </w:rPr>
      </w:pPr>
      <w:r>
        <w:rPr>
          <w:rFonts w:hint="eastAsia" w:ascii="宋体"/>
          <w:sz w:val="24"/>
        </w:rPr>
        <w:t>②本估价是以提供给估价机构的估价对象不存在抵押权、典权等他项权利为假设前提。特提请报告使用人注意！</w:t>
      </w:r>
    </w:p>
    <w:p w14:paraId="53AE52E0">
      <w:pPr>
        <w:widowControl w:val="0"/>
        <w:tabs>
          <w:tab w:val="left" w:pos="900"/>
        </w:tabs>
        <w:spacing w:line="500" w:lineRule="exact"/>
        <w:ind w:right="6" w:firstLine="480" w:firstLineChars="200"/>
        <w:jc w:val="both"/>
        <w:rPr>
          <w:rFonts w:ascii="宋体"/>
          <w:sz w:val="24"/>
        </w:rPr>
      </w:pPr>
      <w:r>
        <w:rPr>
          <w:rFonts w:hint="eastAsia" w:ascii="宋体"/>
          <w:sz w:val="24"/>
        </w:rPr>
        <w:t>3.背离事实假设</w:t>
      </w:r>
    </w:p>
    <w:p w14:paraId="3CD1E4AA">
      <w:pPr>
        <w:widowControl w:val="0"/>
        <w:tabs>
          <w:tab w:val="left" w:pos="900"/>
        </w:tabs>
        <w:spacing w:line="500" w:lineRule="exact"/>
        <w:ind w:right="6" w:firstLine="480" w:firstLineChars="200"/>
        <w:jc w:val="both"/>
        <w:rPr>
          <w:rFonts w:ascii="宋体" w:hAnsi="宋体"/>
          <w:sz w:val="24"/>
        </w:rPr>
      </w:pPr>
      <w:r>
        <w:rPr>
          <w:rFonts w:hint="eastAsia" w:ascii="宋体"/>
          <w:sz w:val="24"/>
        </w:rPr>
        <w:t>①估价对象未考虑未来处置风险，未考虑估价对象及其所有权人已承担的债务、或有债务及经营决策失误或市场动作失当对其价值的影响。</w:t>
      </w:r>
      <w:r>
        <w:rPr>
          <w:rFonts w:hint="eastAsia" w:ascii="宋体" w:hAnsi="宋体"/>
          <w:sz w:val="24"/>
        </w:rPr>
        <w:t xml:space="preserve"> </w:t>
      </w:r>
    </w:p>
    <w:p w14:paraId="5B50BBDC">
      <w:pPr>
        <w:widowControl w:val="0"/>
        <w:tabs>
          <w:tab w:val="left" w:pos="900"/>
        </w:tabs>
        <w:spacing w:line="500" w:lineRule="exact"/>
        <w:ind w:right="3" w:firstLine="480" w:firstLineChars="200"/>
        <w:jc w:val="both"/>
        <w:rPr>
          <w:rFonts w:ascii="楷体_GB2312"/>
          <w:sz w:val="24"/>
        </w:rPr>
      </w:pPr>
      <w:r>
        <w:rPr>
          <w:rFonts w:ascii="宋体"/>
          <w:sz w:val="24"/>
        </w:rPr>
        <w:fldChar w:fldCharType="begin" w:fldLock="1"/>
      </w:r>
      <w:r>
        <w:rPr>
          <w:rFonts w:ascii="宋体"/>
          <w:sz w:val="24"/>
        </w:rPr>
        <w:instrText xml:space="preserve"> </w:instrText>
      </w:r>
      <w:r>
        <w:rPr>
          <w:rFonts w:hint="eastAsia" w:ascii="宋体"/>
          <w:sz w:val="24"/>
        </w:rPr>
        <w:instrText xml:space="preserve">= 2 \* GB3</w:instrText>
      </w:r>
      <w:r>
        <w:rPr>
          <w:rFonts w:ascii="宋体"/>
          <w:sz w:val="24"/>
        </w:rPr>
        <w:instrText xml:space="preserve"> </w:instrText>
      </w:r>
      <w:r>
        <w:rPr>
          <w:rFonts w:ascii="宋体"/>
          <w:sz w:val="24"/>
        </w:rPr>
        <w:fldChar w:fldCharType="separate"/>
      </w:r>
      <w:r>
        <w:rPr>
          <w:rFonts w:hint="eastAsia" w:ascii="宋体"/>
          <w:sz w:val="24"/>
        </w:rPr>
        <w:t>②</w:t>
      </w:r>
      <w:r>
        <w:rPr>
          <w:rFonts w:ascii="宋体"/>
          <w:sz w:val="24"/>
        </w:rPr>
        <w:fldChar w:fldCharType="end"/>
      </w:r>
      <w:r>
        <w:rPr>
          <w:rFonts w:hint="eastAsia" w:ascii="楷体_GB2312"/>
          <w:sz w:val="24"/>
        </w:rPr>
        <w:t>特色装饰装修对受让人来说一般没有价值，故本次估价未考虑估价对象室内的特色装饰装修价值，且委托人未提供房地产附属物的合法证明，因此亦未考虑房地产附属物价值。</w:t>
      </w:r>
    </w:p>
    <w:p w14:paraId="4AEDFE9F">
      <w:pPr>
        <w:widowControl w:val="0"/>
        <w:tabs>
          <w:tab w:val="left" w:pos="900"/>
        </w:tabs>
        <w:spacing w:line="480" w:lineRule="exact"/>
        <w:ind w:right="3" w:firstLine="600" w:firstLineChars="250"/>
        <w:jc w:val="both"/>
        <w:rPr>
          <w:rFonts w:ascii="宋体"/>
          <w:sz w:val="24"/>
        </w:rPr>
      </w:pPr>
      <w:r>
        <w:rPr>
          <w:rFonts w:hint="eastAsia" w:ascii="宋体"/>
          <w:sz w:val="24"/>
        </w:rPr>
        <w:t>4.不相一致假设</w:t>
      </w:r>
    </w:p>
    <w:p w14:paraId="0243FC9B">
      <w:pPr>
        <w:widowControl w:val="0"/>
        <w:tabs>
          <w:tab w:val="left" w:pos="900"/>
        </w:tabs>
        <w:spacing w:line="480" w:lineRule="exact"/>
        <w:ind w:right="3" w:firstLine="600" w:firstLineChars="250"/>
        <w:jc w:val="both"/>
        <w:rPr>
          <w:rFonts w:ascii="宋体"/>
          <w:sz w:val="24"/>
        </w:rPr>
      </w:pPr>
      <w:r>
        <w:rPr>
          <w:rFonts w:hint="eastAsia" w:ascii="宋体"/>
          <w:sz w:val="24"/>
        </w:rPr>
        <w:t>本次估价对象的实际用途是住宅用地，产权证登记类型是住宅用地。所以本次估价不存在不相一致假设。</w:t>
      </w:r>
    </w:p>
    <w:p w14:paraId="5CF97E97">
      <w:pPr>
        <w:widowControl w:val="0"/>
        <w:tabs>
          <w:tab w:val="left" w:pos="900"/>
        </w:tabs>
        <w:spacing w:line="480" w:lineRule="exact"/>
        <w:ind w:right="3" w:firstLine="600" w:firstLineChars="250"/>
        <w:jc w:val="both"/>
        <w:rPr>
          <w:rFonts w:ascii="宋体"/>
          <w:sz w:val="24"/>
        </w:rPr>
      </w:pPr>
      <w:r>
        <w:rPr>
          <w:rFonts w:hint="eastAsia" w:ascii="宋体"/>
          <w:sz w:val="24"/>
        </w:rPr>
        <w:t>5.依据不足假设</w:t>
      </w:r>
    </w:p>
    <w:p w14:paraId="22B0E579">
      <w:pPr>
        <w:widowControl w:val="0"/>
        <w:tabs>
          <w:tab w:val="left" w:pos="900"/>
        </w:tabs>
        <w:spacing w:line="480" w:lineRule="exact"/>
        <w:ind w:right="3" w:firstLine="600" w:firstLineChars="250"/>
        <w:jc w:val="both"/>
        <w:rPr>
          <w:rFonts w:ascii="宋体"/>
          <w:sz w:val="24"/>
        </w:rPr>
      </w:pPr>
      <w:r>
        <w:rPr>
          <w:rFonts w:hint="eastAsia" w:ascii="宋体"/>
          <w:sz w:val="24"/>
        </w:rPr>
        <w:t>由于委托方不能提供《不动产权证书》原件供估价人员核查，本次估价假设估价对象与所描述一致。</w:t>
      </w:r>
    </w:p>
    <w:p w14:paraId="50A68F5F">
      <w:pPr>
        <w:widowControl w:val="0"/>
        <w:spacing w:line="500" w:lineRule="exact"/>
        <w:jc w:val="both"/>
        <w:rPr>
          <w:rFonts w:ascii="黑体" w:hAnsi="宋体" w:eastAsia="黑体"/>
          <w:sz w:val="24"/>
        </w:rPr>
      </w:pPr>
      <w:r>
        <w:rPr>
          <w:rFonts w:hint="eastAsia" w:ascii="黑体" w:eastAsia="黑体"/>
          <w:sz w:val="28"/>
          <w:szCs w:val="28"/>
        </w:rPr>
        <w:t>本报告使用的限制条件</w:t>
      </w:r>
      <w:r>
        <w:rPr>
          <w:rFonts w:hint="eastAsia" w:ascii="黑体" w:eastAsia="黑体"/>
          <w:sz w:val="24"/>
        </w:rPr>
        <w:t>：</w:t>
      </w:r>
    </w:p>
    <w:p w14:paraId="6B494AD4">
      <w:pPr>
        <w:widowControl w:val="0"/>
        <w:numPr>
          <w:ilvl w:val="0"/>
          <w:numId w:val="3"/>
        </w:numPr>
        <w:tabs>
          <w:tab w:val="left" w:pos="900"/>
          <w:tab w:val="left" w:pos="1600"/>
          <w:tab w:val="clear" w:pos="1857"/>
        </w:tabs>
        <w:spacing w:line="480" w:lineRule="exact"/>
        <w:ind w:left="0" w:right="6" w:firstLine="500"/>
        <w:jc w:val="both"/>
        <w:rPr>
          <w:rFonts w:ascii="宋体" w:hAnsi="宋体"/>
          <w:sz w:val="24"/>
        </w:rPr>
      </w:pPr>
      <w:r>
        <w:rPr>
          <w:rFonts w:hint="eastAsia" w:ascii="宋体" w:hAnsi="宋体"/>
          <w:sz w:val="24"/>
        </w:rPr>
        <w:t>本次估价结果为满足全部假设条件和限制条件下的价值。</w:t>
      </w:r>
    </w:p>
    <w:p w14:paraId="3D294FD8">
      <w:pPr>
        <w:widowControl w:val="0"/>
        <w:numPr>
          <w:ilvl w:val="0"/>
          <w:numId w:val="3"/>
        </w:numPr>
        <w:tabs>
          <w:tab w:val="left" w:pos="900"/>
          <w:tab w:val="left" w:pos="1600"/>
          <w:tab w:val="clear" w:pos="1857"/>
        </w:tabs>
        <w:spacing w:line="480" w:lineRule="exact"/>
        <w:ind w:left="0" w:right="6" w:firstLine="500"/>
        <w:jc w:val="both"/>
        <w:rPr>
          <w:rFonts w:ascii="宋体" w:hAnsi="宋体"/>
          <w:sz w:val="24"/>
        </w:rPr>
      </w:pPr>
      <w:r>
        <w:rPr>
          <w:rFonts w:hint="eastAsia" w:ascii="宋体" w:hAnsi="宋体"/>
          <w:sz w:val="24"/>
        </w:rPr>
        <w:t>本报告及估价结果仅作为委托方了解本宗房地产计税价值时之参考依据，不得做其他用途。</w:t>
      </w:r>
    </w:p>
    <w:p w14:paraId="74F7F8E9">
      <w:pPr>
        <w:widowControl w:val="0"/>
        <w:numPr>
          <w:ilvl w:val="0"/>
          <w:numId w:val="3"/>
        </w:numPr>
        <w:tabs>
          <w:tab w:val="left" w:pos="900"/>
          <w:tab w:val="left" w:pos="1600"/>
          <w:tab w:val="clear" w:pos="1857"/>
        </w:tabs>
        <w:spacing w:line="480" w:lineRule="exact"/>
        <w:ind w:left="0" w:right="6" w:firstLine="500"/>
        <w:jc w:val="both"/>
        <w:rPr>
          <w:rFonts w:ascii="宋体"/>
          <w:sz w:val="24"/>
        </w:rPr>
      </w:pPr>
      <w:r>
        <w:rPr>
          <w:rFonts w:hint="eastAsia" w:ascii="宋体" w:hAnsi="宋体"/>
          <w:sz w:val="24"/>
        </w:rPr>
        <w:t>本次估价结果是估价对象在价值时点的市场价值。价值时点后，估价报告有效期内估价对象的质量及价格标准发生变化，并对估价对象估价价值产生明显影响时，不能直接使用本估价结论。</w:t>
      </w:r>
    </w:p>
    <w:p w14:paraId="5078C191">
      <w:pPr>
        <w:widowControl w:val="0"/>
        <w:numPr>
          <w:ilvl w:val="0"/>
          <w:numId w:val="3"/>
        </w:numPr>
        <w:tabs>
          <w:tab w:val="left" w:pos="900"/>
          <w:tab w:val="left" w:pos="1600"/>
          <w:tab w:val="clear" w:pos="1857"/>
        </w:tabs>
        <w:spacing w:line="480" w:lineRule="exact"/>
        <w:ind w:left="0" w:right="6" w:firstLine="500"/>
        <w:jc w:val="both"/>
        <w:rPr>
          <w:rFonts w:ascii="宋体"/>
          <w:sz w:val="24"/>
        </w:rPr>
      </w:pPr>
      <w:r>
        <w:rPr>
          <w:rFonts w:hint="eastAsia" w:ascii="宋体" w:hAnsi="宋体"/>
          <w:sz w:val="24"/>
        </w:rPr>
        <w:t>本次估价结果未考虑委估标的强制变现及特殊交易方式的影响因素，未考虑国家宏观经济政策发生变化以及遇有自然灾害和其它不可抗力的影响因素。</w:t>
      </w:r>
    </w:p>
    <w:p w14:paraId="131A8D26">
      <w:pPr>
        <w:spacing w:line="480" w:lineRule="exact"/>
        <w:ind w:firstLine="480" w:firstLineChars="200"/>
        <w:rPr>
          <w:rFonts w:ascii="宋体" w:hAnsi="宋体"/>
          <w:sz w:val="24"/>
        </w:rPr>
      </w:pPr>
      <w:r>
        <w:rPr>
          <w:rFonts w:hint="eastAsia" w:ascii="宋体" w:hAnsi="宋体"/>
          <w:sz w:val="24"/>
        </w:rPr>
        <w:t>5.本报告作为整体使用时有效。若房地产市场无重大波动，本估价报告自出具日起一年内有效，从{{ out_date }}至</w:t>
      </w:r>
      <w:r>
        <w:rPr>
          <w:rFonts w:ascii="宋体" w:hAnsi="宋体"/>
          <w:sz w:val="24"/>
        </w:rPr>
        <w:t>{{ out_date1 }}</w:t>
      </w:r>
      <w:r>
        <w:rPr>
          <w:rFonts w:hint="eastAsia" w:ascii="宋体" w:hAnsi="宋体"/>
          <w:sz w:val="24"/>
        </w:rPr>
        <w:t>，超过有效期使用，本公司不承担任何责任。</w:t>
      </w:r>
    </w:p>
    <w:p w14:paraId="4ECDB583">
      <w:pPr>
        <w:spacing w:line="480" w:lineRule="exact"/>
        <w:ind w:left="480" w:hanging="480" w:hangingChars="200"/>
        <w:rPr>
          <w:rFonts w:ascii="宋体" w:hAnsi="宋体"/>
          <w:sz w:val="24"/>
        </w:rPr>
      </w:pPr>
      <w:bookmarkStart w:id="6" w:name="_Toc532675905"/>
      <w:r>
        <w:rPr>
          <w:rFonts w:ascii="宋体" w:hAnsi="宋体"/>
          <w:sz w:val="24"/>
        </w:rPr>
        <w:br w:type="page"/>
      </w:r>
    </w:p>
    <w:p w14:paraId="176A7DEB">
      <w:pPr>
        <w:pStyle w:val="2"/>
        <w:jc w:val="center"/>
        <w:rPr>
          <w:rFonts w:ascii="楷体_GB2312" w:eastAsia="黑体"/>
        </w:rPr>
      </w:pPr>
      <w:bookmarkStart w:id="7" w:name="_Toc32222393"/>
      <w:r>
        <w:rPr>
          <w:rFonts w:hint="eastAsia" w:ascii="楷体_GB2312" w:eastAsia="黑体"/>
        </w:rPr>
        <w:t>房地产估价结果报告</w:t>
      </w:r>
      <w:bookmarkEnd w:id="6"/>
      <w:bookmarkEnd w:id="7"/>
    </w:p>
    <w:p w14:paraId="70070732">
      <w:pPr>
        <w:widowControl w:val="0"/>
        <w:spacing w:line="520" w:lineRule="exact"/>
        <w:jc w:val="both"/>
        <w:rPr>
          <w:rFonts w:ascii="楷体_GB2312" w:eastAsia="黑体"/>
          <w:sz w:val="24"/>
        </w:rPr>
      </w:pPr>
      <w:r>
        <w:rPr>
          <w:rFonts w:hint="eastAsia" w:ascii="楷体_GB2312" w:eastAsia="黑体"/>
          <w:sz w:val="24"/>
        </w:rPr>
        <w:t>一、估价委托人</w:t>
      </w:r>
    </w:p>
    <w:p w14:paraId="6DE74805">
      <w:pPr>
        <w:widowControl w:val="0"/>
        <w:spacing w:line="520" w:lineRule="exact"/>
        <w:ind w:firstLine="480" w:firstLineChars="200"/>
        <w:rPr>
          <w:rFonts w:ascii="宋体" w:hAnsi="宋体"/>
          <w:sz w:val="24"/>
        </w:rPr>
      </w:pPr>
      <w:r>
        <w:rPr>
          <w:rFonts w:hint="eastAsia" w:ascii="宋体" w:hAnsi="宋体"/>
          <w:sz w:val="24"/>
        </w:rPr>
        <w:t>名称：国家税务总局苏州市吴江区税务局</w:t>
      </w:r>
    </w:p>
    <w:p w14:paraId="5F8705D2">
      <w:pPr>
        <w:widowControl w:val="0"/>
        <w:spacing w:line="520" w:lineRule="exact"/>
        <w:ind w:firstLine="480" w:firstLineChars="200"/>
        <w:rPr>
          <w:rFonts w:ascii="宋体" w:hAnsi="宋体"/>
          <w:sz w:val="24"/>
        </w:rPr>
      </w:pPr>
      <w:r>
        <w:rPr>
          <w:rFonts w:hint="eastAsia" w:ascii="宋体" w:hAnsi="宋体"/>
          <w:sz w:val="24"/>
        </w:rPr>
        <w:t>住所：江苏省苏州市吴江区松陵镇体育路579号</w:t>
      </w:r>
    </w:p>
    <w:p w14:paraId="16A43BB5">
      <w:pPr>
        <w:widowControl w:val="0"/>
        <w:spacing w:line="500" w:lineRule="exact"/>
        <w:rPr>
          <w:rFonts w:ascii="楷体_GB2312" w:eastAsia="黑体"/>
          <w:sz w:val="24"/>
        </w:rPr>
      </w:pPr>
      <w:r>
        <w:rPr>
          <w:rFonts w:hint="eastAsia" w:ascii="楷体_GB2312" w:eastAsia="黑体"/>
          <w:sz w:val="24"/>
        </w:rPr>
        <w:t>二、房地产估价机构</w:t>
      </w:r>
    </w:p>
    <w:p w14:paraId="3C8874A2">
      <w:pPr>
        <w:widowControl w:val="0"/>
        <w:spacing w:line="500" w:lineRule="exact"/>
        <w:ind w:firstLine="480" w:firstLineChars="200"/>
        <w:jc w:val="both"/>
        <w:rPr>
          <w:rFonts w:ascii="宋体" w:hAnsi="宋体"/>
          <w:sz w:val="24"/>
        </w:rPr>
      </w:pPr>
      <w:r>
        <w:rPr>
          <w:rFonts w:hint="eastAsia" w:ascii="宋体" w:hAnsi="宋体"/>
          <w:sz w:val="24"/>
        </w:rPr>
        <w:t>估价机构：苏州吴地房地产资产评估规划测绘有限公司</w:t>
      </w:r>
    </w:p>
    <w:p w14:paraId="12F49E71">
      <w:pPr>
        <w:widowControl w:val="0"/>
        <w:spacing w:line="500" w:lineRule="exact"/>
        <w:ind w:firstLine="480" w:firstLineChars="200"/>
        <w:jc w:val="both"/>
        <w:rPr>
          <w:rFonts w:ascii="宋体" w:hAnsi="宋体"/>
          <w:sz w:val="24"/>
        </w:rPr>
      </w:pPr>
      <w:r>
        <w:rPr>
          <w:rFonts w:hint="eastAsia" w:ascii="宋体" w:hAnsi="宋体"/>
          <w:sz w:val="24"/>
        </w:rPr>
        <w:t>法定代表人：俞文飚</w:t>
      </w:r>
    </w:p>
    <w:p w14:paraId="0FD45873">
      <w:pPr>
        <w:widowControl w:val="0"/>
        <w:spacing w:line="500" w:lineRule="exact"/>
        <w:ind w:firstLine="480" w:firstLineChars="200"/>
        <w:jc w:val="both"/>
        <w:rPr>
          <w:rFonts w:ascii="宋体" w:hAnsi="宋体"/>
          <w:sz w:val="24"/>
        </w:rPr>
      </w:pPr>
      <w:r>
        <w:rPr>
          <w:rFonts w:hint="eastAsia" w:ascii="宋体" w:hAnsi="宋体"/>
          <w:sz w:val="24"/>
        </w:rPr>
        <w:t>联系电话：0512-63491165、63038521(Fax)</w:t>
      </w:r>
    </w:p>
    <w:p w14:paraId="615C7DB7">
      <w:pPr>
        <w:widowControl w:val="0"/>
        <w:spacing w:line="500" w:lineRule="exact"/>
        <w:ind w:firstLine="480" w:firstLineChars="200"/>
        <w:jc w:val="both"/>
        <w:rPr>
          <w:rFonts w:ascii="宋体" w:hAnsi="宋体"/>
          <w:sz w:val="24"/>
        </w:rPr>
      </w:pPr>
      <w:r>
        <w:rPr>
          <w:rFonts w:hint="eastAsia" w:ascii="宋体" w:hAnsi="宋体"/>
          <w:sz w:val="24"/>
        </w:rPr>
        <w:t>资质等级：壹级</w:t>
      </w:r>
    </w:p>
    <w:p w14:paraId="7E397118">
      <w:pPr>
        <w:widowControl w:val="0"/>
        <w:spacing w:line="500" w:lineRule="exact"/>
        <w:ind w:firstLine="480" w:firstLineChars="200"/>
        <w:jc w:val="both"/>
        <w:rPr>
          <w:rFonts w:ascii="宋体" w:hAnsi="宋体"/>
          <w:sz w:val="24"/>
        </w:rPr>
      </w:pPr>
      <w:r>
        <w:rPr>
          <w:rFonts w:hint="eastAsia" w:ascii="宋体" w:hAnsi="宋体"/>
          <w:sz w:val="24"/>
        </w:rPr>
        <w:t>资质证书编号：苏建房估备（壹）苏州00502</w:t>
      </w:r>
    </w:p>
    <w:p w14:paraId="44537F9C">
      <w:pPr>
        <w:widowControl w:val="0"/>
        <w:spacing w:line="520" w:lineRule="exact"/>
        <w:ind w:firstLine="480" w:firstLineChars="200"/>
        <w:jc w:val="both"/>
        <w:rPr>
          <w:rFonts w:ascii="宋体" w:hAnsi="宋体"/>
          <w:sz w:val="24"/>
        </w:rPr>
      </w:pPr>
      <w:r>
        <w:rPr>
          <w:rFonts w:hint="eastAsia" w:ascii="宋体" w:hAnsi="宋体"/>
          <w:sz w:val="24"/>
        </w:rPr>
        <w:t>单位地址：苏州市吴江区松陵镇东太湖大道7070号亨通金融大厦1003-1005、1009-1010室</w:t>
      </w:r>
    </w:p>
    <w:p w14:paraId="4FB5231A">
      <w:pPr>
        <w:widowControl w:val="0"/>
        <w:spacing w:line="500" w:lineRule="exact"/>
        <w:jc w:val="both"/>
        <w:rPr>
          <w:rFonts w:ascii="宋体" w:hAnsi="宋体"/>
          <w:sz w:val="24"/>
        </w:rPr>
      </w:pPr>
      <w:r>
        <w:rPr>
          <w:rFonts w:hint="eastAsia" w:ascii="黑体" w:eastAsia="黑体"/>
          <w:sz w:val="24"/>
        </w:rPr>
        <w:t>三、估价目的</w:t>
      </w:r>
    </w:p>
    <w:p w14:paraId="39AA15F1">
      <w:pPr>
        <w:spacing w:line="500" w:lineRule="exact"/>
        <w:ind w:firstLine="480" w:firstLineChars="200"/>
        <w:jc w:val="both"/>
        <w:rPr>
          <w:rFonts w:ascii="宋体" w:hAnsi="宋体"/>
          <w:sz w:val="24"/>
        </w:rPr>
      </w:pPr>
      <w:r>
        <w:rPr>
          <w:rFonts w:hint="eastAsia" w:ascii="宋体" w:hAnsi="宋体"/>
          <w:sz w:val="24"/>
        </w:rPr>
        <w:t>评估其市场价值，为征收机关核定计税依据提供房地产价值参考依据。</w:t>
      </w:r>
    </w:p>
    <w:p w14:paraId="31C62B69">
      <w:pPr>
        <w:widowControl w:val="0"/>
        <w:spacing w:line="500" w:lineRule="exact"/>
        <w:jc w:val="both"/>
        <w:rPr>
          <w:rFonts w:ascii="楷体_GB2312" w:eastAsia="黑体"/>
          <w:sz w:val="24"/>
        </w:rPr>
      </w:pPr>
      <w:r>
        <w:rPr>
          <w:rFonts w:hint="eastAsia" w:ascii="楷体_GB2312" w:eastAsia="黑体"/>
          <w:sz w:val="24"/>
        </w:rPr>
        <w:t>四、估价对象</w:t>
      </w:r>
    </w:p>
    <w:p w14:paraId="59835F78">
      <w:pPr>
        <w:widowControl w:val="0"/>
        <w:spacing w:line="500" w:lineRule="exact"/>
        <w:ind w:firstLine="480" w:firstLineChars="200"/>
        <w:jc w:val="both"/>
        <w:rPr>
          <w:rFonts w:ascii="楷体_GB2312" w:eastAsia="黑体"/>
          <w:sz w:val="24"/>
        </w:rPr>
      </w:pPr>
      <w:r>
        <w:rPr>
          <w:rFonts w:hint="eastAsia" w:ascii="楷体_GB2312" w:eastAsia="黑体"/>
          <w:sz w:val="24"/>
        </w:rPr>
        <w:t>1.估价对象基本状况</w:t>
      </w:r>
    </w:p>
    <w:p w14:paraId="49F9B638">
      <w:pPr>
        <w:widowControl w:val="0"/>
        <w:spacing w:line="500" w:lineRule="exact"/>
        <w:ind w:firstLine="480" w:firstLineChars="200"/>
        <w:jc w:val="both"/>
        <w:rPr>
          <w:rFonts w:ascii="楷体_GB2312" w:eastAsia="黑体"/>
          <w:sz w:val="24"/>
        </w:rPr>
      </w:pPr>
      <w:r>
        <w:rPr>
          <w:rFonts w:hint="eastAsia" w:ascii="楷体_GB2312" w:eastAsia="黑体"/>
          <w:sz w:val="24"/>
        </w:rPr>
        <w:t>1.1名称、坐落、四至</w:t>
      </w:r>
    </w:p>
    <w:p w14:paraId="20CFB6F6">
      <w:pPr>
        <w:widowControl w:val="0"/>
        <w:spacing w:line="500" w:lineRule="exact"/>
        <w:ind w:firstLine="480"/>
        <w:jc w:val="both"/>
        <w:rPr>
          <w:rFonts w:ascii="楷体_GB2312" w:eastAsia="黑体"/>
          <w:sz w:val="24"/>
        </w:rPr>
      </w:pPr>
      <w:r>
        <w:rPr>
          <w:rFonts w:hint="eastAsia" w:hAnsi="宋体"/>
          <w:sz w:val="24"/>
        </w:rPr>
        <w:t>估价对象为{{ community_name }}</w:t>
      </w:r>
      <w:r>
        <w:rPr>
          <w:rFonts w:ascii="宋体" w:hAnsi="宋体"/>
          <w:sz w:val="24"/>
        </w:rPr>
        <w:t>{{ building }}{{ room }}</w:t>
      </w:r>
      <w:r>
        <w:rPr>
          <w:rFonts w:hint="eastAsia" w:ascii="宋体" w:hAnsi="宋体"/>
          <w:sz w:val="24"/>
        </w:rPr>
        <w:t>，坐落于</w:t>
      </w:r>
      <w:r>
        <w:rPr>
          <w:rFonts w:hint="eastAsia"/>
          <w:sz w:val="24"/>
        </w:rPr>
        <w:t>苏州</w:t>
      </w:r>
      <w:r>
        <w:rPr>
          <w:sz w:val="24"/>
        </w:rPr>
        <w:t>市</w:t>
      </w:r>
      <w:r>
        <w:rPr>
          <w:rFonts w:hint="eastAsia"/>
          <w:sz w:val="24"/>
        </w:rPr>
        <w:t>吴江区</w:t>
      </w:r>
      <w:r>
        <w:rPr>
          <w:sz w:val="24"/>
        </w:rPr>
        <w:t>片区</w:t>
      </w:r>
      <w:r>
        <w:rPr>
          <w:rFonts w:hint="eastAsia" w:hAnsi="宋体"/>
          <w:sz w:val="24"/>
        </w:rPr>
        <w:t>，</w:t>
      </w:r>
      <w:r>
        <w:rPr>
          <w:rFonts w:hAnsi="宋体"/>
          <w:sz w:val="24"/>
        </w:rPr>
        <w:t>{{ community_orientation }}</w:t>
      </w:r>
      <w:r>
        <w:rPr>
          <w:rFonts w:hint="eastAsia" w:hAnsi="宋体"/>
          <w:sz w:val="24"/>
        </w:rPr>
        <w:t>的“{{ community_name }}”住宅区内。</w:t>
      </w:r>
      <w:r>
        <w:rPr>
          <w:rFonts w:hint="eastAsia" w:ascii="宋体" w:hAnsi="宋体"/>
          <w:sz w:val="24"/>
        </w:rPr>
        <w:t>估价对象东至</w:t>
      </w:r>
      <w:r>
        <w:rPr>
          <w:rFonts w:ascii="宋体" w:hAnsi="宋体"/>
          <w:sz w:val="24"/>
          <w:szCs w:val="24"/>
        </w:rPr>
        <w:t>{{ east }}</w:t>
      </w:r>
      <w:r>
        <w:rPr>
          <w:rFonts w:hint="eastAsia" w:ascii="宋体" w:hAnsi="宋体"/>
          <w:sz w:val="24"/>
          <w:szCs w:val="24"/>
        </w:rPr>
        <w:t>，</w:t>
      </w:r>
      <w:r>
        <w:rPr>
          <w:rFonts w:hint="eastAsia" w:ascii="宋体" w:hAnsi="宋体"/>
          <w:sz w:val="24"/>
        </w:rPr>
        <w:t>南至</w:t>
      </w:r>
      <w:r>
        <w:rPr>
          <w:rFonts w:ascii="宋体" w:hAnsi="宋体"/>
          <w:sz w:val="24"/>
        </w:rPr>
        <w:t>{{ south }}</w:t>
      </w:r>
      <w:r>
        <w:rPr>
          <w:rFonts w:hint="eastAsia" w:ascii="宋体" w:hAnsi="宋体"/>
          <w:sz w:val="24"/>
          <w:szCs w:val="24"/>
        </w:rPr>
        <w:t>，</w:t>
      </w:r>
      <w:r>
        <w:rPr>
          <w:rFonts w:hint="eastAsia" w:ascii="宋体" w:hAnsi="宋体"/>
          <w:sz w:val="24"/>
        </w:rPr>
        <w:t>西至</w:t>
      </w:r>
      <w:r>
        <w:rPr>
          <w:rFonts w:ascii="宋体" w:hAnsi="宋体"/>
          <w:sz w:val="24"/>
        </w:rPr>
        <w:t>{{ west }}</w:t>
      </w:r>
      <w:r>
        <w:rPr>
          <w:rFonts w:hint="eastAsia" w:ascii="宋体" w:hAnsi="宋体"/>
          <w:sz w:val="24"/>
          <w:szCs w:val="24"/>
        </w:rPr>
        <w:t>，</w:t>
      </w:r>
      <w:r>
        <w:rPr>
          <w:rFonts w:hint="eastAsia" w:ascii="宋体" w:hAnsi="宋体"/>
          <w:sz w:val="24"/>
        </w:rPr>
        <w:t>北至</w:t>
      </w:r>
      <w:r>
        <w:rPr>
          <w:rFonts w:ascii="宋体" w:hAnsi="宋体"/>
          <w:sz w:val="24"/>
        </w:rPr>
        <w:t>{{ north }}</w:t>
      </w:r>
      <w:r>
        <w:rPr>
          <w:rFonts w:hint="eastAsia" w:ascii="宋体" w:hAnsi="宋体"/>
          <w:sz w:val="24"/>
          <w:szCs w:val="24"/>
        </w:rPr>
        <w:t>。</w:t>
      </w:r>
    </w:p>
    <w:p w14:paraId="3E027DB0">
      <w:pPr>
        <w:widowControl w:val="0"/>
        <w:spacing w:line="500" w:lineRule="exact"/>
        <w:ind w:firstLine="480" w:firstLineChars="200"/>
        <w:jc w:val="both"/>
        <w:rPr>
          <w:rFonts w:ascii="楷体_GB2312" w:eastAsia="黑体"/>
          <w:sz w:val="24"/>
        </w:rPr>
      </w:pPr>
      <w:r>
        <w:rPr>
          <w:rFonts w:hint="eastAsia" w:ascii="楷体_GB2312" w:eastAsia="黑体"/>
          <w:sz w:val="24"/>
        </w:rPr>
        <w:t>1.2范围</w:t>
      </w:r>
    </w:p>
    <w:p w14:paraId="3E3ABD75">
      <w:pPr>
        <w:widowControl w:val="0"/>
        <w:spacing w:line="500" w:lineRule="exact"/>
        <w:ind w:firstLine="480" w:firstLineChars="200"/>
        <w:jc w:val="both"/>
        <w:rPr>
          <w:rFonts w:ascii="楷体_GB2312" w:eastAsia="黑体"/>
          <w:sz w:val="24"/>
        </w:rPr>
      </w:pPr>
      <w:r>
        <w:rPr>
          <w:rFonts w:hint="eastAsia" w:ascii="宋体" w:hAnsi="宋体"/>
          <w:sz w:val="24"/>
        </w:rPr>
        <w:t>本次估价范围不含估价对象的特色装饰装修及附属物价值。</w:t>
      </w:r>
    </w:p>
    <w:p w14:paraId="5D82232A">
      <w:pPr>
        <w:widowControl w:val="0"/>
        <w:spacing w:line="500" w:lineRule="exact"/>
        <w:ind w:firstLine="480" w:firstLineChars="200"/>
        <w:jc w:val="both"/>
        <w:rPr>
          <w:rFonts w:ascii="楷体_GB2312" w:eastAsia="黑体"/>
          <w:sz w:val="24"/>
        </w:rPr>
      </w:pPr>
      <w:r>
        <w:rPr>
          <w:rFonts w:hint="eastAsia" w:ascii="楷体_GB2312" w:eastAsia="黑体"/>
          <w:sz w:val="24"/>
        </w:rPr>
        <w:t>1.3规模</w:t>
      </w:r>
    </w:p>
    <w:p w14:paraId="1D7E35C6">
      <w:pPr>
        <w:widowControl w:val="0"/>
        <w:spacing w:line="500" w:lineRule="exact"/>
        <w:ind w:firstLine="480" w:firstLineChars="200"/>
        <w:jc w:val="both"/>
        <w:rPr>
          <w:rFonts w:hAnsi="宋体"/>
          <w:sz w:val="24"/>
        </w:rPr>
      </w:pPr>
      <w:r>
        <w:rPr>
          <w:rFonts w:hint="eastAsia" w:hAnsi="宋体"/>
          <w:sz w:val="24"/>
        </w:rPr>
        <w:t>估价对象房屋建筑面积为</w:t>
      </w:r>
      <w:r>
        <w:rPr>
          <w:rFonts w:hAnsi="宋体"/>
          <w:sz w:val="24"/>
        </w:rPr>
        <w:t>{{ room_area }}</w:t>
      </w:r>
      <w:r>
        <w:rPr>
          <w:rFonts w:hint="eastAsia" w:hAnsi="宋体"/>
          <w:sz w:val="24"/>
        </w:rPr>
        <w:t>㎡。</w:t>
      </w:r>
    </w:p>
    <w:p w14:paraId="56061187">
      <w:pPr>
        <w:spacing w:line="480" w:lineRule="exact"/>
        <w:ind w:firstLine="424" w:firstLineChars="177"/>
        <w:rPr>
          <w:rFonts w:ascii="黑体" w:hAnsi="黑体" w:eastAsia="黑体"/>
          <w:sz w:val="24"/>
          <w:szCs w:val="24"/>
        </w:rPr>
      </w:pPr>
      <w:r>
        <w:rPr>
          <w:rFonts w:hint="eastAsia" w:ascii="黑体" w:hAnsi="黑体" w:eastAsia="黑体"/>
          <w:sz w:val="24"/>
          <w:szCs w:val="24"/>
        </w:rPr>
        <w:t>1.4用途</w:t>
      </w:r>
    </w:p>
    <w:p w14:paraId="0661E735">
      <w:pPr>
        <w:pStyle w:val="11"/>
        <w:spacing w:line="500" w:lineRule="exact"/>
        <w:ind w:firstLine="480" w:firstLineChars="200"/>
        <w:jc w:val="left"/>
        <w:rPr>
          <w:rFonts w:ascii="黑体" w:hAnsi="黑体" w:eastAsia="黑体"/>
        </w:rPr>
      </w:pPr>
      <w:r>
        <w:rPr>
          <w:rFonts w:hint="eastAsia" w:hAnsi="宋体"/>
          <w:sz w:val="24"/>
          <w:szCs w:val="24"/>
        </w:rPr>
        <w:t>估价对象现状用途为国有</w:t>
      </w:r>
      <w:r>
        <w:rPr>
          <w:rFonts w:hAnsi="宋体"/>
          <w:sz w:val="24"/>
          <w:szCs w:val="24"/>
        </w:rPr>
        <w:t>{{ land_type }}</w:t>
      </w:r>
      <w:r>
        <w:rPr>
          <w:rFonts w:hint="eastAsia" w:hAnsi="宋体"/>
          <w:sz w:val="24"/>
          <w:szCs w:val="24"/>
        </w:rPr>
        <w:t>城镇住宅用地上的住宅用途房地产。</w:t>
      </w:r>
    </w:p>
    <w:p w14:paraId="2F52BF65">
      <w:pPr>
        <w:pStyle w:val="11"/>
        <w:spacing w:line="500" w:lineRule="exact"/>
        <w:ind w:firstLine="480" w:firstLineChars="200"/>
        <w:rPr>
          <w:rFonts w:ascii="黑体" w:hAnsi="黑体" w:eastAsia="黑体"/>
          <w:kern w:val="0"/>
          <w:sz w:val="24"/>
        </w:rPr>
      </w:pPr>
      <w:r>
        <w:rPr>
          <w:rFonts w:hint="eastAsia" w:ascii="黑体" w:hAnsi="黑体" w:eastAsia="黑体"/>
          <w:kern w:val="0"/>
          <w:sz w:val="24"/>
        </w:rPr>
        <w:t>2、估价对象实物状况</w:t>
      </w:r>
    </w:p>
    <w:p w14:paraId="421DFF8A">
      <w:pPr>
        <w:pStyle w:val="11"/>
        <w:spacing w:line="500" w:lineRule="exact"/>
        <w:ind w:firstLine="480" w:firstLineChars="200"/>
        <w:rPr>
          <w:rFonts w:hAnsi="宋体"/>
          <w:kern w:val="0"/>
          <w:sz w:val="24"/>
        </w:rPr>
      </w:pPr>
      <w:r>
        <w:rPr>
          <w:rFonts w:hint="eastAsia" w:hAnsi="宋体"/>
          <w:sz w:val="24"/>
        </w:rPr>
        <w:t>2.1</w:t>
      </w:r>
      <w:r>
        <w:rPr>
          <w:rFonts w:hint="eastAsia" w:hAnsi="宋体"/>
          <w:kern w:val="0"/>
          <w:sz w:val="24"/>
        </w:rPr>
        <w:t>标的区域状况</w:t>
      </w:r>
    </w:p>
    <w:p w14:paraId="6ECEFEE7">
      <w:pPr>
        <w:pStyle w:val="11"/>
        <w:spacing w:line="500" w:lineRule="exact"/>
        <w:ind w:firstLine="480" w:firstLineChars="200"/>
        <w:rPr>
          <w:rFonts w:hAnsi="宋体"/>
          <w:sz w:val="24"/>
        </w:rPr>
      </w:pPr>
      <w:r>
        <w:rPr>
          <w:rFonts w:hint="eastAsia" w:hAnsi="宋体"/>
          <w:sz w:val="24"/>
        </w:rPr>
        <w:t>2.1.1区位状况</w:t>
      </w:r>
    </w:p>
    <w:p w14:paraId="1AD69C44">
      <w:pPr>
        <w:pStyle w:val="11"/>
        <w:spacing w:line="500" w:lineRule="exact"/>
        <w:ind w:firstLine="480" w:firstLineChars="200"/>
        <w:rPr>
          <w:rFonts w:hAnsi="宋体"/>
          <w:sz w:val="24"/>
          <w:szCs w:val="24"/>
        </w:rPr>
      </w:pPr>
      <w:r>
        <w:rPr>
          <w:rFonts w:hint="eastAsia" w:hAnsi="宋体"/>
          <w:sz w:val="24"/>
        </w:rPr>
        <w:t>评估标的位于苏州</w:t>
      </w:r>
      <w:r>
        <w:rPr>
          <w:rFonts w:hAnsi="宋体"/>
          <w:sz w:val="24"/>
        </w:rPr>
        <w:t>市</w:t>
      </w:r>
      <w:r>
        <w:rPr>
          <w:rFonts w:hint="eastAsia" w:hAnsi="宋体"/>
          <w:sz w:val="24"/>
        </w:rPr>
        <w:t>吴江区</w:t>
      </w:r>
      <w:r>
        <w:rPr>
          <w:rFonts w:hAnsi="宋体"/>
          <w:sz w:val="24"/>
        </w:rPr>
        <w:t>片区</w:t>
      </w:r>
      <w:r>
        <w:rPr>
          <w:rFonts w:hint="eastAsia" w:hAnsi="宋体"/>
          <w:sz w:val="24"/>
        </w:rPr>
        <w:t>，</w:t>
      </w:r>
      <w:r>
        <w:rPr>
          <w:rFonts w:hAnsi="宋体"/>
          <w:sz w:val="24"/>
        </w:rPr>
        <w:t>{{ community_orientation }}</w:t>
      </w:r>
      <w:r>
        <w:rPr>
          <w:rFonts w:hint="eastAsia" w:hAnsi="宋体"/>
          <w:sz w:val="24"/>
        </w:rPr>
        <w:t>的“{{ community_name }}”住宅区内。该小区内的物业类型包括：</w:t>
      </w:r>
      <w:r>
        <w:rPr>
          <w:rFonts w:hAnsi="宋体"/>
          <w:sz w:val="24"/>
        </w:rPr>
        <w:t xml:space="preserve">{{ </w:t>
      </w:r>
      <w:r>
        <w:rPr>
          <w:sz w:val="24"/>
        </w:rPr>
        <w:t>community_type</w:t>
      </w:r>
      <w:r>
        <w:rPr>
          <w:rFonts w:hAnsi="宋体"/>
          <w:sz w:val="24"/>
        </w:rPr>
        <w:t xml:space="preserve"> }}</w:t>
      </w:r>
      <w:r>
        <w:rPr>
          <w:rFonts w:hint="eastAsia" w:hAnsi="宋体"/>
          <w:sz w:val="24"/>
        </w:rPr>
        <w:t>，小区内水、电、气、有线电视等基础设施配套齐全，附近有学校、超市、菜场，商业、服务网点齐全，附近有公交站台，生活较方便。</w:t>
      </w:r>
    </w:p>
    <w:tbl>
      <w:tblPr>
        <w:tblStyle w:val="1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77"/>
        <w:gridCol w:w="3602"/>
      </w:tblGrid>
      <w:tr w14:paraId="7CE2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91" w:hRule="atLeast"/>
          <w:jc w:val="center"/>
        </w:trPr>
        <w:tc>
          <w:tcPr>
            <w:tcW w:w="5277" w:type="dxa"/>
            <w:vMerge w:val="restart"/>
            <w:tcMar>
              <w:left w:w="0" w:type="dxa"/>
              <w:right w:w="0" w:type="dxa"/>
            </w:tcMar>
            <w:vAlign w:val="center"/>
          </w:tcPr>
          <w:p w14:paraId="3A396E54">
            <w:pPr>
              <w:keepNext/>
              <w:spacing w:line="360" w:lineRule="auto"/>
              <w:jc w:val="center"/>
            </w:pPr>
            <w:r>
              <w:t>{{</w:t>
            </w:r>
            <w:r>
              <w:rPr>
                <w:rFonts w:hint="eastAsia"/>
                <w:lang w:val="en-US" w:eastAsia="zh-CN"/>
              </w:rPr>
              <w:t>@</w:t>
            </w:r>
            <w:r>
              <w:t>img1}}</w:t>
            </w:r>
          </w:p>
          <w:p w14:paraId="7C8C1023">
            <w:pPr>
              <w:jc w:val="center"/>
              <w:rPr>
                <w:rFonts w:hAnsi="宋体" w:eastAsia="黑体" w:cs="宋体" w:asciiTheme="majorHAnsi"/>
                <w:b/>
                <w:szCs w:val="21"/>
              </w:rPr>
            </w:pPr>
            <w:r>
              <w:rPr>
                <w:rFonts w:hint="eastAsia" w:hAnsi="宋体" w:eastAsia="黑体" w:cs="宋体" w:asciiTheme="majorHAnsi"/>
                <w:b/>
                <w:szCs w:val="21"/>
              </w:rPr>
              <w:t>标准房及可比实例位置示意图</w:t>
            </w:r>
          </w:p>
          <w:p w14:paraId="31DAFC06">
            <w:pPr>
              <w:spacing w:line="220" w:lineRule="exact"/>
              <w:rPr>
                <w:sz w:val="16"/>
                <w:szCs w:val="16"/>
              </w:rPr>
            </w:pPr>
          </w:p>
        </w:tc>
        <w:tc>
          <w:tcPr>
            <w:tcW w:w="3602" w:type="dxa"/>
          </w:tcPr>
          <w:p w14:paraId="56ED1292">
            <w:pPr>
              <w:keepNext/>
              <w:spacing w:line="360" w:lineRule="auto"/>
              <w:jc w:val="center"/>
            </w:pPr>
            <w:r>
              <w:t>{{</w:t>
            </w:r>
            <w:r>
              <w:rPr>
                <w:rFonts w:hint="eastAsia"/>
                <w:lang w:val="en-US" w:eastAsia="zh-CN"/>
              </w:rPr>
              <w:t>@</w:t>
            </w:r>
            <w:r>
              <w:t>img2}}</w:t>
            </w:r>
          </w:p>
          <w:p w14:paraId="5FF92866">
            <w:pPr>
              <w:jc w:val="center"/>
              <w:rPr>
                <w:rFonts w:eastAsia="黑体" w:asciiTheme="majorHAnsi" w:hAnsiTheme="majorHAnsi" w:cstheme="majorBidi"/>
              </w:rPr>
            </w:pPr>
            <w:r>
              <w:rPr>
                <w:rFonts w:hint="eastAsia" w:hAnsi="宋体" w:eastAsia="黑体" w:asciiTheme="majorHAnsi" w:cstheme="majorBidi"/>
                <w:sz w:val="15"/>
                <w:szCs w:val="15"/>
              </w:rPr>
              <w:t>“</w:t>
            </w:r>
            <w:r>
              <w:rPr>
                <w:rFonts w:hAnsi="宋体" w:eastAsia="黑体" w:asciiTheme="majorHAnsi" w:cstheme="majorBidi"/>
                <w:sz w:val="15"/>
                <w:szCs w:val="15"/>
              </w:rPr>
              <w:t>{{ community_name }}</w:t>
            </w:r>
            <w:r>
              <w:rPr>
                <w:rFonts w:hint="eastAsia" w:hAnsi="宋体" w:eastAsia="黑体" w:asciiTheme="majorHAnsi" w:cstheme="majorBidi"/>
                <w:sz w:val="15"/>
                <w:szCs w:val="15"/>
              </w:rPr>
              <w:t>“</w:t>
            </w:r>
            <w:r>
              <w:rPr>
                <w:rFonts w:hint="eastAsia" w:eastAsia="黑体" w:asciiTheme="majorHAnsi" w:hAnsiTheme="majorHAnsi" w:cstheme="majorBidi"/>
                <w:sz w:val="16"/>
              </w:rPr>
              <w:t>小区入口</w:t>
            </w:r>
          </w:p>
        </w:tc>
      </w:tr>
      <w:tr w14:paraId="6A00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21" w:hRule="exact"/>
          <w:jc w:val="center"/>
        </w:trPr>
        <w:tc>
          <w:tcPr>
            <w:tcW w:w="5277" w:type="dxa"/>
            <w:vMerge w:val="continue"/>
            <w:tcMar>
              <w:left w:w="0" w:type="dxa"/>
              <w:right w:w="0" w:type="dxa"/>
            </w:tcMar>
            <w:vAlign w:val="center"/>
          </w:tcPr>
          <w:p w14:paraId="07F22361">
            <w:pPr>
              <w:spacing w:line="360" w:lineRule="auto"/>
              <w:jc w:val="center"/>
            </w:pPr>
          </w:p>
        </w:tc>
        <w:tc>
          <w:tcPr>
            <w:tcW w:w="3602" w:type="dxa"/>
            <w:vAlign w:val="center"/>
          </w:tcPr>
          <w:p w14:paraId="47D3D75D">
            <w:pPr>
              <w:keepNext/>
              <w:spacing w:line="360" w:lineRule="auto"/>
              <w:jc w:val="center"/>
            </w:pPr>
            <w:r>
              <w:t>{{</w:t>
            </w:r>
            <w:r>
              <w:rPr>
                <w:rFonts w:hint="eastAsia"/>
                <w:lang w:val="en-US" w:eastAsia="zh-CN"/>
              </w:rPr>
              <w:t>@</w:t>
            </w:r>
            <w:r>
              <w:t>img3}}</w:t>
            </w:r>
          </w:p>
          <w:p w14:paraId="3E379B03">
            <w:pPr>
              <w:jc w:val="center"/>
              <w:rPr>
                <w:rFonts w:eastAsia="黑体" w:asciiTheme="majorHAnsi" w:hAnsiTheme="majorHAnsi" w:cstheme="majorBidi"/>
                <w:sz w:val="15"/>
                <w:szCs w:val="15"/>
              </w:rPr>
            </w:pPr>
            <w:r>
              <w:rPr>
                <w:rFonts w:hint="eastAsia" w:hAnsi="宋体" w:eastAsia="黑体" w:asciiTheme="majorHAnsi" w:cstheme="majorBidi"/>
                <w:sz w:val="15"/>
                <w:szCs w:val="15"/>
              </w:rPr>
              <w:t>“{{ community_name }}”小区</w:t>
            </w:r>
            <w:r>
              <w:rPr>
                <w:rFonts w:hAnsi="宋体" w:eastAsia="黑体" w:asciiTheme="majorHAnsi" w:cstheme="majorBidi"/>
                <w:sz w:val="15"/>
                <w:szCs w:val="15"/>
              </w:rPr>
              <w:t>{{ building }}</w:t>
            </w:r>
          </w:p>
        </w:tc>
      </w:tr>
    </w:tbl>
    <w:p w14:paraId="4EA11F4D">
      <w:pPr>
        <w:widowControl w:val="0"/>
        <w:spacing w:line="500" w:lineRule="exact"/>
        <w:ind w:firstLine="480" w:firstLineChars="200"/>
        <w:jc w:val="both"/>
        <w:rPr>
          <w:rFonts w:ascii="宋体" w:hAnsi="宋体"/>
          <w:kern w:val="2"/>
          <w:sz w:val="24"/>
        </w:rPr>
      </w:pPr>
      <w:r>
        <w:rPr>
          <w:rFonts w:hint="eastAsia" w:ascii="宋体" w:hAnsi="宋体"/>
          <w:kern w:val="2"/>
          <w:sz w:val="24"/>
        </w:rPr>
        <w:t>{{</w:t>
      </w:r>
      <w:r>
        <w:rPr>
          <w:rFonts w:ascii="宋体" w:hAnsi="宋体"/>
          <w:kern w:val="2"/>
          <w:sz w:val="24"/>
        </w:rPr>
        <w:t xml:space="preserve"> </w:t>
      </w:r>
      <w:r>
        <w:rPr>
          <w:rFonts w:hint="eastAsia" w:ascii="宋体" w:hAnsi="宋体"/>
          <w:kern w:val="2"/>
          <w:sz w:val="24"/>
        </w:rPr>
        <w:t>sm</w:t>
      </w:r>
      <w:r>
        <w:rPr>
          <w:rFonts w:ascii="宋体" w:hAnsi="宋体"/>
          <w:kern w:val="2"/>
          <w:sz w:val="24"/>
        </w:rPr>
        <w:t xml:space="preserve">_3n </w:t>
      </w:r>
      <w:r>
        <w:rPr>
          <w:rFonts w:hint="eastAsia" w:ascii="宋体" w:hAnsi="宋体"/>
          <w:kern w:val="2"/>
          <w:sz w:val="24"/>
        </w:rPr>
        <w:t>}}{</w:t>
      </w:r>
      <w:r>
        <w:rPr>
          <w:rFonts w:ascii="宋体" w:hAnsi="宋体"/>
          <w:kern w:val="2"/>
          <w:sz w:val="24"/>
        </w:rPr>
        <w:t>{ sm_bm }</w:t>
      </w:r>
      <w:r>
        <w:rPr>
          <w:rFonts w:hint="eastAsia" w:ascii="宋体" w:hAnsi="宋体"/>
          <w:kern w:val="2"/>
          <w:sz w:val="24"/>
        </w:rPr>
        <w:t>}</w:t>
      </w:r>
    </w:p>
    <w:p w14:paraId="470D5086">
      <w:pPr>
        <w:widowControl w:val="0"/>
        <w:spacing w:line="500" w:lineRule="exact"/>
        <w:ind w:firstLine="480" w:firstLineChars="200"/>
        <w:jc w:val="both"/>
        <w:rPr>
          <w:rFonts w:ascii="宋体" w:hAnsi="宋体"/>
          <w:kern w:val="2"/>
          <w:sz w:val="24"/>
        </w:rPr>
      </w:pPr>
      <w:r>
        <w:rPr>
          <w:rFonts w:hint="eastAsia" w:ascii="宋体" w:hAnsi="宋体"/>
          <w:kern w:val="2"/>
          <w:sz w:val="24"/>
        </w:rPr>
        <w:t>2.1.</w:t>
      </w:r>
      <w:r>
        <w:rPr>
          <w:rFonts w:ascii="宋体" w:hAnsi="宋体"/>
          <w:kern w:val="2"/>
          <w:sz w:val="24"/>
        </w:rPr>
        <w:t>2</w:t>
      </w:r>
      <w:r>
        <w:rPr>
          <w:rFonts w:hint="eastAsia" w:ascii="宋体" w:hAnsi="宋体"/>
          <w:kern w:val="2"/>
          <w:sz w:val="24"/>
        </w:rPr>
        <w:t>区位价格状况</w:t>
      </w:r>
    </w:p>
    <w:p w14:paraId="0BD587E6">
      <w:pPr>
        <w:widowControl w:val="0"/>
        <w:spacing w:line="500" w:lineRule="exact"/>
        <w:ind w:firstLine="480" w:firstLineChars="200"/>
        <w:jc w:val="both"/>
        <w:rPr>
          <w:rFonts w:ascii="宋体" w:hAnsi="宋体"/>
          <w:kern w:val="2"/>
          <w:sz w:val="24"/>
        </w:rPr>
      </w:pPr>
      <w:r>
        <w:rPr>
          <w:rFonts w:asciiTheme="minorEastAsia" w:hAnsiTheme="minorEastAsia" w:eastAsiaTheme="minorEastAsia"/>
          <w:sz w:val="24"/>
        </w:rPr>
        <w:t>{{ is</w:t>
      </w:r>
      <w:r>
        <w:rPr>
          <w:rFonts w:hint="eastAsia" w:asciiTheme="minorEastAsia" w:hAnsiTheme="minorEastAsia" w:eastAsiaTheme="minorEastAsia"/>
          <w:sz w:val="24"/>
        </w:rPr>
        <w:t>jg</w:t>
      </w:r>
      <w:r>
        <w:rPr>
          <w:rFonts w:asciiTheme="minorEastAsia" w:hAnsiTheme="minorEastAsia" w:eastAsiaTheme="minorEastAsia"/>
          <w:sz w:val="24"/>
        </w:rPr>
        <w:t xml:space="preserve"> }}</w:t>
      </w:r>
    </w:p>
    <w:p w14:paraId="12DA8B40">
      <w:pPr>
        <w:widowControl w:val="0"/>
        <w:spacing w:line="500" w:lineRule="exact"/>
        <w:ind w:firstLine="480" w:firstLineChars="200"/>
        <w:jc w:val="both"/>
        <w:rPr>
          <w:rFonts w:ascii="宋体" w:hAnsi="宋体"/>
          <w:kern w:val="2"/>
          <w:sz w:val="24"/>
        </w:rPr>
      </w:pPr>
      <w:r>
        <w:rPr>
          <w:rFonts w:hint="eastAsia" w:ascii="宋体" w:hAnsi="宋体"/>
          <w:kern w:val="2"/>
          <w:sz w:val="24"/>
        </w:rPr>
        <w:t>{{</w:t>
      </w:r>
      <w:r>
        <w:rPr>
          <w:rFonts w:ascii="宋体" w:hAnsi="宋体"/>
          <w:kern w:val="2"/>
          <w:sz w:val="24"/>
        </w:rPr>
        <w:t xml:space="preserve"> </w:t>
      </w:r>
      <w:r>
        <w:rPr>
          <w:rFonts w:hint="eastAsia" w:ascii="宋体" w:hAnsi="宋体"/>
          <w:kern w:val="2"/>
          <w:sz w:val="24"/>
        </w:rPr>
        <w:t>jjsm</w:t>
      </w:r>
      <w:r>
        <w:rPr>
          <w:rFonts w:ascii="宋体" w:hAnsi="宋体"/>
          <w:kern w:val="2"/>
          <w:sz w:val="24"/>
        </w:rPr>
        <w:t xml:space="preserve"> </w:t>
      </w:r>
      <w:r>
        <w:rPr>
          <w:rFonts w:hint="eastAsia" w:ascii="宋体" w:hAnsi="宋体"/>
          <w:kern w:val="2"/>
          <w:sz w:val="24"/>
        </w:rPr>
        <w:t>}}</w:t>
      </w:r>
    </w:p>
    <w:p w14:paraId="757D316A">
      <w:pPr>
        <w:pStyle w:val="11"/>
        <w:spacing w:line="540" w:lineRule="atLeast"/>
        <w:jc w:val="center"/>
      </w:pPr>
      <w:r>
        <w:t>{{</w:t>
      </w:r>
      <w:r>
        <w:rPr>
          <w:rFonts w:hint="eastAsia"/>
          <w:lang w:val="en-US" w:eastAsia="zh-CN"/>
        </w:rPr>
        <w:t>@</w:t>
      </w:r>
      <w:r>
        <w:t>img7}}</w:t>
      </w:r>
    </w:p>
    <w:p w14:paraId="296F1688">
      <w:pPr>
        <w:pStyle w:val="11"/>
        <w:spacing w:line="540" w:lineRule="atLeast"/>
        <w:ind w:firstLine="480" w:firstLineChars="200"/>
        <w:jc w:val="left"/>
      </w:pPr>
      <w:r>
        <w:rPr>
          <w:rFonts w:hint="eastAsia" w:hAnsi="宋体"/>
          <w:sz w:val="24"/>
        </w:rPr>
        <w:t>{{</w:t>
      </w:r>
      <w:r>
        <w:rPr>
          <w:rFonts w:hAnsi="宋体"/>
          <w:sz w:val="24"/>
        </w:rPr>
        <w:t xml:space="preserve"> </w:t>
      </w:r>
      <w:r>
        <w:rPr>
          <w:rFonts w:hint="eastAsia" w:hAnsi="宋体"/>
          <w:sz w:val="24"/>
        </w:rPr>
        <w:t>not</w:t>
      </w:r>
      <w:r>
        <w:rPr>
          <w:rFonts w:hAnsi="宋体"/>
          <w:sz w:val="24"/>
        </w:rPr>
        <w:t xml:space="preserve">_jg </w:t>
      </w:r>
      <w:r>
        <w:rPr>
          <w:rFonts w:hint="eastAsia" w:hAnsi="宋体"/>
          <w:sz w:val="24"/>
        </w:rPr>
        <w:t>}}</w:t>
      </w:r>
    </w:p>
    <w:p w14:paraId="482B55DE">
      <w:pPr>
        <w:widowControl w:val="0"/>
        <w:spacing w:line="520" w:lineRule="exact"/>
        <w:ind w:firstLine="480" w:firstLineChars="200"/>
        <w:jc w:val="both"/>
        <w:rPr>
          <w:rFonts w:ascii="宋体"/>
          <w:sz w:val="24"/>
        </w:rPr>
      </w:pPr>
      <w:r>
        <w:rPr>
          <w:rFonts w:hint="eastAsia" w:ascii="宋体"/>
          <w:sz w:val="24"/>
        </w:rPr>
        <w:t>2.2 标的权益及实体状况</w:t>
      </w:r>
    </w:p>
    <w:p w14:paraId="39000514">
      <w:pPr>
        <w:widowControl w:val="0"/>
        <w:tabs>
          <w:tab w:val="left" w:pos="2100"/>
        </w:tabs>
        <w:spacing w:line="520" w:lineRule="exact"/>
        <w:ind w:firstLine="480" w:firstLineChars="200"/>
        <w:jc w:val="both"/>
        <w:rPr>
          <w:rFonts w:ascii="宋体" w:hAnsi="宋体"/>
          <w:sz w:val="24"/>
        </w:rPr>
      </w:pPr>
      <w:r>
        <w:rPr>
          <w:rFonts w:hint="eastAsia" w:ascii="宋体" w:hAnsi="宋体"/>
          <w:sz w:val="24"/>
        </w:rPr>
        <w:t>该房屋为{{ floor_all }}层住宅楼的第{{ floor }}层，建于{{ years }}年，</w:t>
      </w:r>
      <w:r>
        <w:rPr>
          <w:rFonts w:ascii="宋体" w:hAnsi="宋体"/>
          <w:sz w:val="24"/>
        </w:rPr>
        <w:t>{{ structure }}</w:t>
      </w:r>
      <w:r>
        <w:rPr>
          <w:rFonts w:hint="eastAsia" w:ascii="宋体" w:hAnsi="宋体"/>
          <w:sz w:val="24"/>
        </w:rPr>
        <w:t>，南北朝向，建筑面积为</w:t>
      </w:r>
      <w:r>
        <w:rPr>
          <w:rFonts w:ascii="宋体" w:hAnsi="宋体"/>
          <w:sz w:val="24"/>
        </w:rPr>
        <w:t>{{ room_area }}</w:t>
      </w:r>
      <w:r>
        <w:rPr>
          <w:rFonts w:hint="eastAsia" w:ascii="宋体" w:hAnsi="宋体"/>
          <w:sz w:val="24"/>
        </w:rPr>
        <w:t>㎡。用途：住宅。</w:t>
      </w:r>
    </w:p>
    <w:p w14:paraId="0C00959A">
      <w:pPr>
        <w:widowControl w:val="0"/>
        <w:tabs>
          <w:tab w:val="left" w:pos="2100"/>
        </w:tabs>
        <w:spacing w:line="520" w:lineRule="exact"/>
        <w:ind w:firstLine="480" w:firstLineChars="200"/>
        <w:jc w:val="both"/>
        <w:rPr>
          <w:rFonts w:ascii="宋体" w:hAnsi="宋体"/>
          <w:sz w:val="24"/>
        </w:rPr>
      </w:pPr>
      <w:r>
        <w:rPr>
          <w:rFonts w:hint="eastAsia" w:ascii="宋体" w:hAnsi="宋体"/>
          <w:sz w:val="24"/>
        </w:rPr>
        <w:t>标的土地使用权类型：国有</w:t>
      </w:r>
      <w:r>
        <w:rPr>
          <w:rFonts w:ascii="宋体" w:hAnsi="宋体"/>
          <w:sz w:val="24"/>
        </w:rPr>
        <w:t>{{ land_type }}</w:t>
      </w:r>
      <w:r>
        <w:rPr>
          <w:rFonts w:hint="eastAsia" w:ascii="宋体" w:hAnsi="宋体"/>
          <w:sz w:val="24"/>
        </w:rPr>
        <w:t>，土地用途：城镇住宅用地，土地使用期限：</w:t>
      </w:r>
      <w:r>
        <w:rPr>
          <w:rFonts w:ascii="宋体" w:hAnsi="宋体"/>
          <w:sz w:val="24"/>
        </w:rPr>
        <w:t>{{ land_date }}</w:t>
      </w:r>
      <w:r>
        <w:rPr>
          <w:rFonts w:hint="eastAsia" w:ascii="宋体" w:hAnsi="宋体"/>
          <w:sz w:val="24"/>
        </w:rPr>
        <w:t>。</w:t>
      </w:r>
    </w:p>
    <w:p w14:paraId="04DA648B">
      <w:pPr>
        <w:widowControl w:val="0"/>
        <w:tabs>
          <w:tab w:val="left" w:pos="2100"/>
        </w:tabs>
        <w:spacing w:line="520" w:lineRule="exact"/>
        <w:jc w:val="both"/>
        <w:rPr>
          <w:rFonts w:ascii="黑体" w:eastAsia="黑体"/>
          <w:sz w:val="24"/>
        </w:rPr>
      </w:pPr>
      <w:r>
        <w:rPr>
          <w:rFonts w:hint="eastAsia" w:ascii="黑体" w:eastAsia="黑体"/>
          <w:sz w:val="24"/>
        </w:rPr>
        <w:t>五、价值时点</w:t>
      </w:r>
    </w:p>
    <w:p w14:paraId="02067C9D">
      <w:pPr>
        <w:widowControl w:val="0"/>
        <w:spacing w:line="520" w:lineRule="exact"/>
        <w:ind w:firstLine="480" w:firstLineChars="200"/>
        <w:jc w:val="both"/>
        <w:rPr>
          <w:rFonts w:ascii="宋体"/>
          <w:sz w:val="24"/>
        </w:rPr>
      </w:pPr>
      <w:r>
        <w:rPr>
          <w:rFonts w:hint="eastAsia" w:ascii="宋体"/>
          <w:sz w:val="24"/>
        </w:rPr>
        <w:t>根据《房地产估价规范》，房地产估价的价值时点原则上为完成估价对象实地查勘之日，故本次房地产估价师以实地查勘之日</w:t>
      </w:r>
      <w:r>
        <w:rPr>
          <w:rFonts w:ascii="宋体"/>
          <w:sz w:val="24"/>
        </w:rPr>
        <w:t>{{ dates }}</w:t>
      </w:r>
      <w:r>
        <w:rPr>
          <w:rFonts w:hint="eastAsia" w:ascii="宋体"/>
          <w:sz w:val="24"/>
        </w:rPr>
        <w:t>作为本次评估的价值时点。</w:t>
      </w:r>
    </w:p>
    <w:p w14:paraId="5A3A4717">
      <w:pPr>
        <w:widowControl w:val="0"/>
        <w:spacing w:line="520" w:lineRule="exact"/>
        <w:jc w:val="both"/>
        <w:rPr>
          <w:rFonts w:ascii="黑体" w:eastAsia="黑体"/>
          <w:sz w:val="24"/>
        </w:rPr>
      </w:pPr>
      <w:r>
        <w:rPr>
          <w:rFonts w:hint="eastAsia" w:ascii="黑体" w:eastAsia="黑体"/>
          <w:sz w:val="24"/>
        </w:rPr>
        <w:t xml:space="preserve">六、价值类型   </w:t>
      </w:r>
    </w:p>
    <w:p w14:paraId="31B5F092">
      <w:pPr>
        <w:widowControl w:val="0"/>
        <w:spacing w:line="520" w:lineRule="exact"/>
        <w:ind w:firstLine="480" w:firstLineChars="200"/>
        <w:jc w:val="both"/>
        <w:rPr>
          <w:rFonts w:ascii="黑体" w:eastAsia="黑体"/>
          <w:sz w:val="24"/>
        </w:rPr>
      </w:pPr>
      <w:r>
        <w:rPr>
          <w:rFonts w:hint="eastAsia" w:ascii="宋体"/>
          <w:sz w:val="24"/>
        </w:rPr>
        <w:t>本次估价采用公开市场价值标准，即本报告评估估价对象在目前情况下，于价值时点的市场价值，是未设定法定优先受偿权利下的市场价值。</w:t>
      </w:r>
    </w:p>
    <w:p w14:paraId="1D584995">
      <w:pPr>
        <w:widowControl w:val="0"/>
        <w:spacing w:line="440" w:lineRule="exact"/>
        <w:jc w:val="both"/>
        <w:rPr>
          <w:rFonts w:ascii="黑体" w:eastAsia="黑体"/>
          <w:sz w:val="24"/>
        </w:rPr>
      </w:pPr>
      <w:r>
        <w:rPr>
          <w:rFonts w:hint="eastAsia" w:ascii="黑体" w:eastAsia="黑体"/>
          <w:sz w:val="24"/>
        </w:rPr>
        <w:t>七、估价原则</w:t>
      </w:r>
    </w:p>
    <w:p w14:paraId="2D162D00">
      <w:pPr>
        <w:widowControl w:val="0"/>
        <w:spacing w:line="440" w:lineRule="exact"/>
        <w:ind w:firstLine="480" w:firstLineChars="200"/>
        <w:jc w:val="both"/>
        <w:rPr>
          <w:rFonts w:ascii="宋体"/>
          <w:sz w:val="24"/>
        </w:rPr>
      </w:pPr>
      <w:r>
        <w:rPr>
          <w:rFonts w:hint="eastAsia" w:ascii="宋体"/>
          <w:sz w:val="24"/>
        </w:rPr>
        <w:t>本估价报告在遵循独立、客观、公正原则；合法原则；价值时点原则；替代原则；最高最佳利用原则；结合估价目的对估价对象进行估价。具体依据如下估价原则：</w:t>
      </w:r>
    </w:p>
    <w:p w14:paraId="3D28135C">
      <w:pPr>
        <w:widowControl w:val="0"/>
        <w:numPr>
          <w:ilvl w:val="0"/>
          <w:numId w:val="4"/>
        </w:numPr>
        <w:tabs>
          <w:tab w:val="left" w:pos="800"/>
          <w:tab w:val="clear" w:pos="420"/>
        </w:tabs>
        <w:spacing w:line="440" w:lineRule="exact"/>
        <w:ind w:left="0" w:firstLine="480" w:firstLineChars="200"/>
        <w:jc w:val="both"/>
        <w:rPr>
          <w:rFonts w:ascii="楷体_GB2312" w:hAnsi="宋体"/>
          <w:sz w:val="24"/>
        </w:rPr>
      </w:pPr>
      <w:r>
        <w:rPr>
          <w:rFonts w:hint="eastAsia" w:ascii="宋体" w:hAnsi="宋体"/>
          <w:sz w:val="24"/>
        </w:rPr>
        <w:t>独立、客观、公正原则：独立、客观、公正原则要求评估价值应为对各方估价利害关系人均是公平合理的价值或价格。</w:t>
      </w:r>
    </w:p>
    <w:p w14:paraId="5D30CDB7">
      <w:pPr>
        <w:widowControl w:val="0"/>
        <w:spacing w:line="440" w:lineRule="exact"/>
        <w:ind w:firstLine="480" w:firstLineChars="200"/>
        <w:jc w:val="both"/>
        <w:rPr>
          <w:rFonts w:ascii="宋体" w:hAnsi="宋体"/>
          <w:sz w:val="24"/>
        </w:rPr>
      </w:pPr>
      <w:r>
        <w:rPr>
          <w:rFonts w:hint="eastAsia" w:ascii="宋体" w:hAnsi="宋体"/>
          <w:sz w:val="24"/>
        </w:rPr>
        <w:t>2.合法原则：合法原则要求评估价值应为在依法判定的估价对象状况下的价值或价格。</w:t>
      </w:r>
    </w:p>
    <w:p w14:paraId="040D9AB6">
      <w:pPr>
        <w:widowControl w:val="0"/>
        <w:spacing w:line="440" w:lineRule="exact"/>
        <w:ind w:firstLine="480" w:firstLineChars="200"/>
        <w:jc w:val="both"/>
        <w:rPr>
          <w:rFonts w:ascii="宋体" w:hAnsi="宋体"/>
          <w:sz w:val="24"/>
        </w:rPr>
      </w:pPr>
      <w:r>
        <w:rPr>
          <w:rFonts w:hint="eastAsia" w:ascii="宋体" w:hAnsi="宋体"/>
          <w:sz w:val="24"/>
        </w:rPr>
        <w:t>3.价值时点原则：价值时点原则要求评估价值应为在根据估价目的确定的某一特定时间的价值或价格。</w:t>
      </w:r>
    </w:p>
    <w:p w14:paraId="69C67295">
      <w:pPr>
        <w:widowControl w:val="0"/>
        <w:spacing w:line="440" w:lineRule="exact"/>
        <w:ind w:firstLine="480" w:firstLineChars="200"/>
        <w:jc w:val="both"/>
        <w:rPr>
          <w:rFonts w:ascii="宋体" w:hAnsi="宋体"/>
          <w:sz w:val="24"/>
        </w:rPr>
      </w:pPr>
      <w:r>
        <w:rPr>
          <w:rFonts w:hint="eastAsia" w:ascii="宋体" w:hAnsi="宋体"/>
          <w:sz w:val="24"/>
        </w:rPr>
        <w:t>4.替代原则：替代原则要求评估价值与估价对象的类似房地产在同等条件下的价值或价格偏差应在合理范围内。</w:t>
      </w:r>
    </w:p>
    <w:p w14:paraId="19C39FF8">
      <w:pPr>
        <w:widowControl w:val="0"/>
        <w:spacing w:line="440" w:lineRule="exact"/>
        <w:ind w:firstLine="480" w:firstLineChars="200"/>
        <w:jc w:val="both"/>
        <w:rPr>
          <w:rFonts w:ascii="宋体" w:hAnsi="宋体"/>
          <w:sz w:val="24"/>
        </w:rPr>
      </w:pPr>
      <w:r>
        <w:rPr>
          <w:rFonts w:hint="eastAsia" w:ascii="宋体" w:hAnsi="宋体"/>
          <w:sz w:val="24"/>
        </w:rPr>
        <w:t>5.最高最佳利用原则：最高最佳利用原则要求评估价值应为在估计对象最高最佳利用状况下的价值或价格。</w:t>
      </w:r>
    </w:p>
    <w:p w14:paraId="0DFAFE62">
      <w:pPr>
        <w:widowControl w:val="0"/>
        <w:spacing w:line="440" w:lineRule="exact"/>
        <w:ind w:firstLine="480" w:firstLineChars="200"/>
        <w:jc w:val="both"/>
        <w:rPr>
          <w:rFonts w:ascii="宋体"/>
          <w:sz w:val="24"/>
        </w:rPr>
      </w:pPr>
      <w:r>
        <w:rPr>
          <w:rFonts w:hint="eastAsia"/>
          <w:sz w:val="24"/>
        </w:rPr>
        <w:t>6</w:t>
      </w:r>
      <w:r>
        <w:rPr>
          <w:rFonts w:hint="eastAsia" w:ascii="宋体" w:hAnsi="宋体"/>
          <w:sz w:val="24"/>
        </w:rPr>
        <w:t>.</w:t>
      </w:r>
      <w:r>
        <w:rPr>
          <w:rFonts w:hint="eastAsia"/>
          <w:sz w:val="24"/>
        </w:rPr>
        <w:t>预期收益原则：要求估价结果应充分考虑到预期潜在的收益因素，动态分析得出委托对象的价格。</w:t>
      </w:r>
    </w:p>
    <w:p w14:paraId="00EAB8F1">
      <w:pPr>
        <w:widowControl w:val="0"/>
        <w:spacing w:line="440" w:lineRule="exact"/>
        <w:jc w:val="both"/>
        <w:rPr>
          <w:rFonts w:ascii="黑体" w:eastAsia="黑体"/>
          <w:sz w:val="24"/>
        </w:rPr>
      </w:pPr>
      <w:r>
        <w:rPr>
          <w:rFonts w:hint="eastAsia" w:ascii="黑体" w:eastAsia="黑体"/>
          <w:sz w:val="24"/>
        </w:rPr>
        <w:t>八、估价依据</w:t>
      </w:r>
    </w:p>
    <w:p w14:paraId="676A31E1">
      <w:pPr>
        <w:spacing w:line="480" w:lineRule="exact"/>
        <w:ind w:firstLine="424" w:firstLineChars="177"/>
        <w:rPr>
          <w:rFonts w:ascii="黑体" w:eastAsia="黑体"/>
          <w:sz w:val="24"/>
        </w:rPr>
      </w:pPr>
      <w:r>
        <w:rPr>
          <w:rFonts w:hint="eastAsia" w:ascii="黑体" w:eastAsia="黑体"/>
          <w:sz w:val="24"/>
        </w:rPr>
        <w:t>1、法律、法规和政策性文件</w:t>
      </w:r>
    </w:p>
    <w:p w14:paraId="2BE2BCB7">
      <w:pPr>
        <w:widowControl w:val="0"/>
        <w:spacing w:line="440" w:lineRule="exact"/>
        <w:ind w:firstLine="480" w:firstLineChars="200"/>
        <w:jc w:val="both"/>
        <w:rPr>
          <w:rFonts w:ascii="宋体"/>
          <w:sz w:val="24"/>
        </w:rPr>
      </w:pPr>
      <w:r>
        <w:rPr>
          <w:rFonts w:hint="eastAsia" w:ascii="宋体"/>
          <w:sz w:val="24"/>
        </w:rPr>
        <w:t>1.1《中华人民共和国民法典》；</w:t>
      </w:r>
    </w:p>
    <w:p w14:paraId="578BC04D">
      <w:pPr>
        <w:widowControl w:val="0"/>
        <w:spacing w:line="440" w:lineRule="exact"/>
        <w:ind w:firstLine="480" w:firstLineChars="200"/>
        <w:jc w:val="both"/>
        <w:rPr>
          <w:rFonts w:ascii="宋体"/>
          <w:sz w:val="24"/>
        </w:rPr>
      </w:pPr>
      <w:r>
        <w:rPr>
          <w:rFonts w:hint="eastAsia" w:ascii="宋体"/>
          <w:sz w:val="24"/>
        </w:rPr>
        <w:t>1.2《中华人民共和国城市房地产管理法》；</w:t>
      </w:r>
    </w:p>
    <w:p w14:paraId="2BA04026">
      <w:pPr>
        <w:widowControl w:val="0"/>
        <w:spacing w:line="440" w:lineRule="exact"/>
        <w:ind w:firstLine="480" w:firstLineChars="200"/>
        <w:jc w:val="both"/>
        <w:rPr>
          <w:rFonts w:ascii="宋体"/>
          <w:sz w:val="24"/>
        </w:rPr>
      </w:pPr>
      <w:r>
        <w:rPr>
          <w:rFonts w:hint="eastAsia" w:ascii="宋体"/>
          <w:sz w:val="24"/>
        </w:rPr>
        <w:t>1.3《中华人民共和国土地管理法》；</w:t>
      </w:r>
    </w:p>
    <w:p w14:paraId="59311587">
      <w:pPr>
        <w:widowControl w:val="0"/>
        <w:spacing w:line="440" w:lineRule="exact"/>
        <w:ind w:firstLine="480" w:firstLineChars="200"/>
        <w:jc w:val="both"/>
        <w:rPr>
          <w:rFonts w:ascii="宋体"/>
          <w:sz w:val="24"/>
        </w:rPr>
      </w:pPr>
      <w:r>
        <w:rPr>
          <w:rFonts w:hint="eastAsia" w:ascii="宋体"/>
          <w:sz w:val="24"/>
        </w:rPr>
        <w:t>1.4《中华人民共和国城乡规划法》；</w:t>
      </w:r>
    </w:p>
    <w:p w14:paraId="3F6AE5B7">
      <w:pPr>
        <w:widowControl w:val="0"/>
        <w:spacing w:line="440" w:lineRule="exact"/>
        <w:ind w:firstLine="480" w:firstLineChars="200"/>
        <w:jc w:val="both"/>
        <w:rPr>
          <w:rFonts w:ascii="宋体"/>
          <w:sz w:val="24"/>
        </w:rPr>
      </w:pPr>
      <w:r>
        <w:rPr>
          <w:rFonts w:hint="eastAsia" w:ascii="宋体"/>
          <w:sz w:val="24"/>
        </w:rPr>
        <w:t>1.</w:t>
      </w:r>
      <w:r>
        <w:rPr>
          <w:rFonts w:ascii="宋体"/>
          <w:sz w:val="24"/>
        </w:rPr>
        <w:t>5</w:t>
      </w:r>
      <w:r>
        <w:rPr>
          <w:rFonts w:hint="eastAsia" w:ascii="宋体"/>
          <w:sz w:val="24"/>
        </w:rPr>
        <w:t>《中华人民共和国契税法》；</w:t>
      </w:r>
    </w:p>
    <w:p w14:paraId="69181C5B">
      <w:pPr>
        <w:widowControl w:val="0"/>
        <w:spacing w:line="480" w:lineRule="exact"/>
        <w:ind w:firstLine="480" w:firstLineChars="200"/>
        <w:jc w:val="both"/>
        <w:rPr>
          <w:rFonts w:ascii="黑体" w:hAnsi="黑体" w:eastAsia="黑体"/>
          <w:sz w:val="24"/>
        </w:rPr>
      </w:pPr>
      <w:r>
        <w:rPr>
          <w:rFonts w:hint="eastAsia" w:ascii="黑体" w:hAnsi="黑体" w:eastAsia="黑体"/>
          <w:sz w:val="24"/>
        </w:rPr>
        <w:t>2、技术标准、规范、规程</w:t>
      </w:r>
    </w:p>
    <w:p w14:paraId="206D4901">
      <w:pPr>
        <w:widowControl w:val="0"/>
        <w:spacing w:line="480" w:lineRule="exact"/>
        <w:ind w:firstLine="480" w:firstLineChars="200"/>
        <w:jc w:val="both"/>
        <w:rPr>
          <w:rFonts w:ascii="宋体"/>
          <w:sz w:val="24"/>
        </w:rPr>
      </w:pPr>
      <w:r>
        <w:rPr>
          <w:rFonts w:hint="eastAsia" w:ascii="宋体"/>
          <w:sz w:val="24"/>
        </w:rPr>
        <w:t>2.1《房地产估价规范》（GB/T 50291-2015）；</w:t>
      </w:r>
    </w:p>
    <w:p w14:paraId="1820A63D">
      <w:pPr>
        <w:widowControl w:val="0"/>
        <w:spacing w:line="480" w:lineRule="exact"/>
        <w:ind w:firstLine="480" w:firstLineChars="200"/>
        <w:jc w:val="both"/>
        <w:rPr>
          <w:rFonts w:ascii="宋体"/>
          <w:sz w:val="24"/>
        </w:rPr>
      </w:pPr>
      <w:r>
        <w:rPr>
          <w:rFonts w:hint="eastAsia" w:ascii="宋体"/>
          <w:sz w:val="24"/>
        </w:rPr>
        <w:t>2.2《房地产估价基本术语标准》（GB/T 50899-2013）；</w:t>
      </w:r>
    </w:p>
    <w:p w14:paraId="29019BE4">
      <w:pPr>
        <w:widowControl w:val="0"/>
        <w:spacing w:line="480" w:lineRule="exact"/>
        <w:ind w:firstLine="480" w:firstLineChars="200"/>
        <w:jc w:val="both"/>
        <w:rPr>
          <w:rFonts w:ascii="黑体" w:hAnsi="黑体" w:eastAsia="黑体"/>
          <w:sz w:val="24"/>
        </w:rPr>
      </w:pPr>
      <w:r>
        <w:rPr>
          <w:rFonts w:hint="eastAsia" w:ascii="黑体" w:hAnsi="黑体" w:eastAsia="黑体"/>
          <w:sz w:val="24"/>
        </w:rPr>
        <w:t>3、委托人提供的相关资料</w:t>
      </w:r>
    </w:p>
    <w:p w14:paraId="3F0BBA30">
      <w:pPr>
        <w:widowControl w:val="0"/>
        <w:spacing w:line="480" w:lineRule="exact"/>
        <w:ind w:firstLine="480" w:firstLineChars="200"/>
        <w:jc w:val="both"/>
        <w:rPr>
          <w:rFonts w:ascii="宋体"/>
          <w:sz w:val="24"/>
        </w:rPr>
      </w:pPr>
      <w:r>
        <w:rPr>
          <w:rFonts w:hint="eastAsia" w:ascii="宋体"/>
          <w:sz w:val="24"/>
        </w:rPr>
        <w:t>3.1《江苏省存量房交易纳税评估系统业务规程》（2020年11月修订版）；</w:t>
      </w:r>
    </w:p>
    <w:p w14:paraId="40B6A5A9">
      <w:pPr>
        <w:widowControl w:val="0"/>
        <w:spacing w:line="480" w:lineRule="exact"/>
        <w:ind w:firstLine="480" w:firstLineChars="200"/>
        <w:jc w:val="both"/>
        <w:rPr>
          <w:rFonts w:ascii="宋体"/>
          <w:sz w:val="24"/>
        </w:rPr>
      </w:pPr>
      <w:r>
        <w:rPr>
          <w:rFonts w:hint="eastAsia" w:ascii="宋体"/>
          <w:sz w:val="24"/>
        </w:rPr>
        <w:t>3.2估价所需相关资料；</w:t>
      </w:r>
    </w:p>
    <w:p w14:paraId="04657E80">
      <w:pPr>
        <w:widowControl w:val="0"/>
        <w:spacing w:line="480" w:lineRule="exact"/>
        <w:ind w:firstLine="480" w:firstLineChars="200"/>
        <w:jc w:val="both"/>
        <w:rPr>
          <w:rFonts w:ascii="黑体" w:hAnsi="黑体" w:eastAsia="黑体"/>
          <w:sz w:val="24"/>
        </w:rPr>
      </w:pPr>
      <w:r>
        <w:rPr>
          <w:rFonts w:hint="eastAsia" w:ascii="黑体" w:hAnsi="黑体" w:eastAsia="黑体"/>
          <w:sz w:val="24"/>
        </w:rPr>
        <w:t>4、估价人员调查收集的相关资料</w:t>
      </w:r>
    </w:p>
    <w:p w14:paraId="66F38B3F">
      <w:pPr>
        <w:widowControl w:val="0"/>
        <w:spacing w:line="480" w:lineRule="exact"/>
        <w:ind w:firstLine="480" w:firstLineChars="200"/>
        <w:jc w:val="both"/>
        <w:rPr>
          <w:rFonts w:ascii="宋体"/>
          <w:sz w:val="24"/>
        </w:rPr>
      </w:pPr>
      <w:r>
        <w:rPr>
          <w:rFonts w:hint="eastAsia" w:ascii="宋体"/>
          <w:sz w:val="24"/>
        </w:rPr>
        <w:t>4.1估价人员实地查勘和调查收集的有关估价对象权属、基础设施、宗地条件方面的资料；</w:t>
      </w:r>
    </w:p>
    <w:p w14:paraId="7A7458F8">
      <w:pPr>
        <w:widowControl w:val="0"/>
        <w:spacing w:line="480" w:lineRule="exact"/>
        <w:ind w:firstLine="480" w:firstLineChars="200"/>
        <w:jc w:val="both"/>
        <w:rPr>
          <w:rFonts w:ascii="宋体"/>
          <w:sz w:val="24"/>
        </w:rPr>
      </w:pPr>
      <w:r>
        <w:rPr>
          <w:rFonts w:hint="eastAsia" w:ascii="宋体"/>
          <w:sz w:val="24"/>
        </w:rPr>
        <w:t>4.2估价对象所有区域的房地产市场状况、同类房地产市场交易等数据资料；</w:t>
      </w:r>
    </w:p>
    <w:p w14:paraId="2CD9B753">
      <w:pPr>
        <w:widowControl w:val="0"/>
        <w:spacing w:line="480" w:lineRule="exact"/>
        <w:ind w:firstLine="480" w:firstLineChars="200"/>
        <w:jc w:val="both"/>
        <w:rPr>
          <w:rFonts w:ascii="宋体"/>
          <w:sz w:val="24"/>
        </w:rPr>
      </w:pPr>
      <w:r>
        <w:rPr>
          <w:rFonts w:hint="eastAsia" w:ascii="宋体"/>
          <w:sz w:val="24"/>
        </w:rPr>
        <w:t>4.3估价人员实地拍摄的有关估价对象土地利用、建筑物状况、周边环境的照片；</w:t>
      </w:r>
    </w:p>
    <w:p w14:paraId="1C0C1DA7">
      <w:pPr>
        <w:widowControl w:val="0"/>
        <w:spacing w:line="480" w:lineRule="exact"/>
        <w:ind w:firstLine="480" w:firstLineChars="200"/>
        <w:jc w:val="both"/>
        <w:rPr>
          <w:rFonts w:ascii="黑体" w:eastAsia="黑体"/>
          <w:sz w:val="24"/>
        </w:rPr>
      </w:pPr>
      <w:r>
        <w:rPr>
          <w:rFonts w:hint="eastAsia" w:ascii="宋体"/>
          <w:sz w:val="24"/>
        </w:rPr>
        <w:t>4.4估价人员实地查勘和调查收集的有关估价对象建筑物状况资料</w:t>
      </w:r>
      <w:r>
        <w:rPr>
          <w:rFonts w:hint="eastAsia" w:ascii="黑体" w:eastAsia="黑体"/>
          <w:sz w:val="24"/>
        </w:rPr>
        <w:t>。</w:t>
      </w:r>
    </w:p>
    <w:p w14:paraId="332E30D6">
      <w:pPr>
        <w:widowControl w:val="0"/>
        <w:spacing w:line="480" w:lineRule="exact"/>
        <w:jc w:val="both"/>
        <w:rPr>
          <w:rFonts w:ascii="黑体" w:eastAsia="黑体"/>
          <w:sz w:val="24"/>
        </w:rPr>
      </w:pPr>
      <w:r>
        <w:rPr>
          <w:rFonts w:hint="eastAsia" w:ascii="黑体" w:eastAsia="黑体"/>
          <w:sz w:val="24"/>
        </w:rPr>
        <w:t>九、估价方法</w:t>
      </w:r>
    </w:p>
    <w:p w14:paraId="60C3A091">
      <w:pPr>
        <w:widowControl w:val="0"/>
        <w:overflowPunct w:val="0"/>
        <w:spacing w:line="480" w:lineRule="exact"/>
        <w:ind w:firstLine="424" w:firstLineChars="177"/>
        <w:rPr>
          <w:rFonts w:ascii="宋体" w:hAnsi="宋体"/>
          <w:sz w:val="24"/>
        </w:rPr>
      </w:pPr>
      <w:r>
        <w:rPr>
          <w:rFonts w:hint="eastAsia" w:ascii="宋体" w:hAnsi="宋体"/>
          <w:sz w:val="24"/>
        </w:rPr>
        <w:t>估价人员在认真分析所掌握的资料并对邻近类似房地产进行实地勘查、调查后，根据估价对象的特点，遵照国家有关法律、法规、估价技术标准，经过研究，根据《房地产估价规范》4.1.2条款：同类房地产有较多交易的房地产，应选用比较法估价；收益性房地产，应选用收益法估价；假设可独立进行重新开发建设的房地产，应选用成本法估价；具有开发或再开发潜力且开发完成后的价值可采用除成本法以外的方法评估的房地产，应选用假设开发法估价。本宗房地产因类似房地产买卖实例较多，且不适合采用成本法等其他方法，确定采用</w:t>
      </w:r>
      <w:r>
        <w:rPr>
          <w:rFonts w:hint="eastAsia" w:ascii="宋体" w:hAnsi="宋体"/>
          <w:b/>
          <w:sz w:val="24"/>
        </w:rPr>
        <w:t>比较法</w:t>
      </w:r>
      <w:r>
        <w:rPr>
          <w:rFonts w:hint="eastAsia" w:ascii="宋体" w:hAnsi="宋体"/>
          <w:sz w:val="24"/>
        </w:rPr>
        <w:t>进行评估。</w:t>
      </w:r>
    </w:p>
    <w:p w14:paraId="1629DF21">
      <w:pPr>
        <w:spacing w:line="480" w:lineRule="exact"/>
        <w:ind w:firstLine="480" w:firstLineChars="200"/>
        <w:jc w:val="both"/>
        <w:rPr>
          <w:rFonts w:ascii="黑体" w:eastAsia="黑体"/>
          <w:sz w:val="24"/>
          <w:szCs w:val="24"/>
        </w:rPr>
      </w:pPr>
      <w:r>
        <w:rPr>
          <w:rFonts w:hint="eastAsia"/>
          <w:sz w:val="24"/>
          <w:szCs w:val="24"/>
        </w:rPr>
        <w:t>比较法是将估价对象与估价时点近期有过交易的类似房地产进行比较，对这些类似房地产的已知价格作适当的修正，以此估算估价对象的客观合理价格或价值的方法。</w:t>
      </w:r>
      <w:r>
        <w:rPr>
          <w:rFonts w:hint="eastAsia" w:ascii="黑体" w:eastAsia="黑体"/>
          <w:sz w:val="24"/>
          <w:szCs w:val="24"/>
        </w:rPr>
        <w:t xml:space="preserve"> </w:t>
      </w:r>
    </w:p>
    <w:p w14:paraId="7BEE476B">
      <w:pPr>
        <w:spacing w:line="360" w:lineRule="auto"/>
        <w:rPr>
          <w:rFonts w:cs="宋体"/>
          <w:sz w:val="24"/>
        </w:rPr>
      </w:pPr>
      <w:r>
        <w:rPr>
          <w:rFonts w:hint="eastAsia" w:ascii="黑体" w:eastAsia="黑体"/>
          <w:sz w:val="24"/>
        </w:rPr>
        <w:t xml:space="preserve"> </w:t>
      </w:r>
      <w:r>
        <w:rPr>
          <w:rFonts w:hint="eastAsia" w:ascii="黑体" w:eastAsia="黑体"/>
          <w:szCs w:val="28"/>
        </w:rPr>
        <w:t xml:space="preserve">  </w:t>
      </w:r>
      <w:r>
        <w:rPr>
          <w:rFonts w:hint="eastAsia" w:ascii="华文中宋" w:hAnsi="华文中宋" w:eastAsia="华文中宋" w:cs="宋体"/>
          <w:b/>
          <w:sz w:val="24"/>
          <w:shd w:val="clear" w:color="auto" w:fill="FFFFFF"/>
        </w:rPr>
        <w:t xml:space="preserve">● </w:t>
      </w:r>
      <w:r>
        <w:rPr>
          <w:rFonts w:hint="eastAsia" w:ascii="华文中宋" w:hAnsi="华文中宋" w:eastAsia="华文中宋" w:cs="宋体"/>
          <w:b/>
          <w:sz w:val="24"/>
          <w:shd w:val="clear" w:color="auto" w:fill="CCCCCC"/>
        </w:rPr>
        <w:t>比准价格</w:t>
      </w:r>
      <w:r>
        <w:rPr>
          <w:rFonts w:cs="宋体"/>
          <w:b/>
          <w:i/>
          <w:sz w:val="24"/>
          <w:shd w:val="clear" w:color="auto" w:fill="CCCCCC"/>
        </w:rPr>
        <w:t>V</w:t>
      </w:r>
      <w:r>
        <w:rPr>
          <w:rFonts w:hint="eastAsia" w:cs="宋体"/>
          <w:b/>
          <w:i/>
          <w:sz w:val="24"/>
          <w:shd w:val="clear" w:color="auto" w:fill="CCCCCC"/>
          <w:vertAlign w:val="subscript"/>
        </w:rPr>
        <w:t>n</w:t>
      </w:r>
      <w:r>
        <w:rPr>
          <w:rFonts w:cs="宋体"/>
          <w:b/>
          <w:sz w:val="24"/>
          <w:vertAlign w:val="subscript"/>
        </w:rPr>
        <w:t xml:space="preserve"> </w:t>
      </w:r>
      <w:r>
        <w:rPr>
          <w:rFonts w:cs="宋体"/>
          <w:sz w:val="24"/>
        </w:rPr>
        <w:t xml:space="preserve">= </w:t>
      </w:r>
      <w:r>
        <w:rPr>
          <w:sz w:val="24"/>
        </w:rPr>
        <w:t>V</w:t>
      </w:r>
      <w:r>
        <w:rPr>
          <w:i/>
          <w:sz w:val="24"/>
        </w:rPr>
        <w:t>s</w:t>
      </w:r>
      <w:r>
        <w:rPr>
          <w:sz w:val="24"/>
        </w:rPr>
        <w:t>×P</w:t>
      </w:r>
      <w:r>
        <w:rPr>
          <w:sz w:val="24"/>
          <w:vertAlign w:val="subscript"/>
        </w:rPr>
        <w:t>1</w:t>
      </w:r>
      <w:r>
        <w:rPr>
          <w:sz w:val="24"/>
        </w:rPr>
        <w:t>×P</w:t>
      </w:r>
      <w:r>
        <w:rPr>
          <w:sz w:val="24"/>
          <w:vertAlign w:val="subscript"/>
        </w:rPr>
        <w:t>2</w:t>
      </w:r>
      <w:r>
        <w:rPr>
          <w:sz w:val="24"/>
        </w:rPr>
        <w:t>×P</w:t>
      </w:r>
      <w:r>
        <w:rPr>
          <w:sz w:val="24"/>
          <w:vertAlign w:val="subscript"/>
        </w:rPr>
        <w:t>3</w:t>
      </w:r>
      <w:r>
        <w:rPr>
          <w:sz w:val="24"/>
        </w:rPr>
        <w:t>×P</w:t>
      </w:r>
      <w:r>
        <w:rPr>
          <w:sz w:val="24"/>
          <w:vertAlign w:val="subscript"/>
        </w:rPr>
        <w:t>4</w:t>
      </w:r>
      <w:r>
        <w:rPr>
          <w:rFonts w:hint="eastAsia"/>
          <w:sz w:val="24"/>
          <w:vertAlign w:val="subscript"/>
        </w:rPr>
        <w:t xml:space="preserve"> </w:t>
      </w:r>
      <w:r>
        <w:rPr>
          <w:rFonts w:hint="eastAsia"/>
          <w:sz w:val="24"/>
        </w:rPr>
        <w:t>-</w:t>
      </w:r>
      <w:r>
        <w:rPr>
          <w:rFonts w:cs="宋体"/>
          <w:sz w:val="24"/>
        </w:rPr>
        <w:t xml:space="preserve"> </w:t>
      </w:r>
      <w:r>
        <w:rPr>
          <w:sz w:val="24"/>
        </w:rPr>
        <w:t>V</w:t>
      </w:r>
      <w:r>
        <w:rPr>
          <w:rFonts w:hint="eastAsia"/>
          <w:i/>
          <w:sz w:val="24"/>
          <w:szCs w:val="24"/>
          <w:vertAlign w:val="subscript"/>
        </w:rPr>
        <w:t>a</w:t>
      </w:r>
      <w:r>
        <w:rPr>
          <w:rFonts w:hint="eastAsia"/>
          <w:sz w:val="24"/>
          <w:szCs w:val="24"/>
        </w:rPr>
        <w:t xml:space="preserve">- </w:t>
      </w:r>
      <w:r>
        <w:rPr>
          <w:sz w:val="24"/>
        </w:rPr>
        <w:t>V</w:t>
      </w:r>
      <w:r>
        <w:rPr>
          <w:rFonts w:hint="eastAsia"/>
          <w:i/>
          <w:sz w:val="24"/>
          <w:szCs w:val="24"/>
          <w:vertAlign w:val="subscript"/>
        </w:rPr>
        <w:t xml:space="preserve">b </w:t>
      </w:r>
      <w:r>
        <w:rPr>
          <w:rFonts w:hint="eastAsia" w:ascii="华文中宋" w:hAnsi="华文中宋" w:eastAsia="华文中宋" w:cs="宋体"/>
          <w:sz w:val="24"/>
        </w:rPr>
        <w:t>（元/平方米）</w:t>
      </w:r>
    </w:p>
    <w:p w14:paraId="5FB60A27">
      <w:pPr>
        <w:spacing w:line="360" w:lineRule="auto"/>
        <w:ind w:firstLine="424" w:firstLineChars="236"/>
        <w:rPr>
          <w:rFonts w:cs="宋体"/>
          <w:sz w:val="18"/>
          <w:szCs w:val="18"/>
        </w:rPr>
      </w:pPr>
      <w:r>
        <w:rPr>
          <w:sz w:val="18"/>
          <w:szCs w:val="18"/>
        </w:rPr>
        <w:t>V</w:t>
      </w:r>
      <w:r>
        <w:rPr>
          <w:i/>
          <w:sz w:val="18"/>
          <w:szCs w:val="18"/>
        </w:rPr>
        <w:t>s</w:t>
      </w:r>
      <w:r>
        <w:rPr>
          <w:rFonts w:cs="宋体"/>
          <w:sz w:val="18"/>
          <w:szCs w:val="18"/>
        </w:rPr>
        <w:t>—</w:t>
      </w:r>
      <w:r>
        <w:rPr>
          <w:rFonts w:hint="eastAsia" w:cs="宋体"/>
          <w:sz w:val="18"/>
          <w:szCs w:val="18"/>
        </w:rPr>
        <w:t xml:space="preserve"> 可比实例的正常市场成交价格；</w:t>
      </w:r>
    </w:p>
    <w:p w14:paraId="0AF42473">
      <w:pPr>
        <w:spacing w:line="360" w:lineRule="auto"/>
        <w:ind w:firstLine="424" w:firstLineChars="236"/>
        <w:rPr>
          <w:rFonts w:cs="宋体"/>
          <w:i/>
          <w:iCs/>
          <w:sz w:val="18"/>
          <w:szCs w:val="18"/>
        </w:rPr>
      </w:pPr>
      <w:r>
        <w:rPr>
          <w:sz w:val="18"/>
          <w:szCs w:val="18"/>
        </w:rPr>
        <w:t>P</w:t>
      </w:r>
      <w:r>
        <w:rPr>
          <w:sz w:val="18"/>
          <w:szCs w:val="18"/>
          <w:vertAlign w:val="subscript"/>
        </w:rPr>
        <w:t>1</w:t>
      </w:r>
      <w:r>
        <w:rPr>
          <w:rFonts w:cs="宋体"/>
          <w:sz w:val="18"/>
          <w:szCs w:val="18"/>
        </w:rPr>
        <w:t>—</w:t>
      </w:r>
      <w:r>
        <w:rPr>
          <w:rFonts w:hint="eastAsia" w:cs="宋体"/>
          <w:sz w:val="18"/>
          <w:szCs w:val="18"/>
        </w:rPr>
        <w:t>交易情况修正，采用正常市场买卖交易实例为可比实例的不修正，此处数值为1；</w:t>
      </w:r>
    </w:p>
    <w:p w14:paraId="3A00BD32">
      <w:pPr>
        <w:spacing w:line="360" w:lineRule="auto"/>
        <w:ind w:firstLine="424" w:firstLineChars="236"/>
        <w:rPr>
          <w:rFonts w:cs="宋体"/>
          <w:sz w:val="18"/>
          <w:szCs w:val="18"/>
        </w:rPr>
      </w:pPr>
      <w:r>
        <w:rPr>
          <w:sz w:val="18"/>
          <w:szCs w:val="18"/>
        </w:rPr>
        <w:t>P</w:t>
      </w:r>
      <w:r>
        <w:rPr>
          <w:sz w:val="18"/>
          <w:szCs w:val="18"/>
          <w:vertAlign w:val="subscript"/>
        </w:rPr>
        <w:t>2</w:t>
      </w:r>
      <w:r>
        <w:rPr>
          <w:rFonts w:cs="宋体"/>
          <w:sz w:val="18"/>
          <w:szCs w:val="18"/>
        </w:rPr>
        <w:t>—</w:t>
      </w:r>
      <w:r>
        <w:rPr>
          <w:rFonts w:hint="eastAsia" w:cs="宋体"/>
          <w:sz w:val="18"/>
          <w:szCs w:val="18"/>
        </w:rPr>
        <w:t>交易日期修正，将可比实例交易时的价格调整为估价价值时点（基准日）下的价格；</w:t>
      </w:r>
    </w:p>
    <w:p w14:paraId="5FD6A23E">
      <w:pPr>
        <w:spacing w:line="360" w:lineRule="auto"/>
        <w:ind w:firstLine="1320" w:firstLineChars="550"/>
        <w:rPr>
          <w:rFonts w:cs="宋体" w:asciiTheme="minorEastAsia" w:hAnsiTheme="minorEastAsia"/>
          <w:sz w:val="18"/>
          <w:szCs w:val="18"/>
        </w:rPr>
      </w:pPr>
      <w:r>
        <w:rPr>
          <w:sz w:val="24"/>
        </w:rPr>
        <w:t>P</w:t>
      </w:r>
      <w:r>
        <w:rPr>
          <w:sz w:val="24"/>
          <w:vertAlign w:val="subscript"/>
        </w:rPr>
        <w:t>2</w:t>
      </w:r>
      <w:r>
        <w:rPr>
          <w:rFonts w:hint="eastAsia" w:cs="宋体"/>
          <w:sz w:val="18"/>
          <w:szCs w:val="18"/>
        </w:rPr>
        <w:t>=</w:t>
      </w:r>
      <w:r>
        <w:rPr>
          <w:rFonts w:cs="宋体" w:asciiTheme="minorEastAsia" w:hAnsiTheme="minorEastAsia" w:eastAsiaTheme="minorEastAsia"/>
          <w:sz w:val="18"/>
          <w:szCs w:val="18"/>
        </w:rPr>
        <w:fldChar w:fldCharType="begin" w:fldLock="1"/>
      </w:r>
      <w:r>
        <w:rPr>
          <w:rFonts w:cs="宋体" w:asciiTheme="minorEastAsia" w:hAnsiTheme="minorEastAsia" w:eastAsiaTheme="minorEastAsia"/>
          <w:sz w:val="18"/>
          <w:szCs w:val="18"/>
        </w:rPr>
        <w:instrText xml:space="preserve"> EQ \F(</w:instrText>
      </w:r>
      <w:r>
        <w:rPr>
          <w:rFonts w:hint="eastAsia" w:cs="宋体" w:asciiTheme="minorEastAsia" w:hAnsiTheme="minorEastAsia"/>
          <w:sz w:val="18"/>
          <w:szCs w:val="18"/>
        </w:rPr>
        <w:instrText xml:space="preserve">基准日</w:instrText>
      </w:r>
      <w:r>
        <w:rPr>
          <w:rFonts w:hint="eastAsia" w:cs="宋体" w:asciiTheme="minorEastAsia" w:hAnsiTheme="minorEastAsia" w:eastAsiaTheme="minorEastAsia"/>
          <w:sz w:val="18"/>
          <w:szCs w:val="18"/>
        </w:rPr>
        <w:instrText xml:space="preserve">月度的</w:instrText>
      </w:r>
      <w:r>
        <w:rPr>
          <w:rFonts w:hint="eastAsia" w:cs="宋体" w:asciiTheme="minorEastAsia" w:hAnsiTheme="minorEastAsia"/>
          <w:sz w:val="18"/>
          <w:szCs w:val="18"/>
        </w:rPr>
        <w:instrText xml:space="preserve">区域</w:instrText>
      </w:r>
      <w:r>
        <w:rPr>
          <w:rFonts w:hint="eastAsia" w:cs="宋体" w:asciiTheme="minorEastAsia" w:hAnsiTheme="minorEastAsia" w:eastAsiaTheme="minorEastAsia"/>
          <w:sz w:val="18"/>
          <w:szCs w:val="18"/>
        </w:rPr>
        <w:instrText xml:space="preserve">价格指数（</w:instrText>
      </w:r>
      <w:r>
        <w:rPr>
          <w:rFonts w:hint="eastAsia" w:cs="宋体" w:asciiTheme="minorEastAsia" w:hAnsiTheme="minorEastAsia"/>
          <w:sz w:val="18"/>
          <w:szCs w:val="18"/>
        </w:rPr>
        <w:instrText xml:space="preserve">或市场</w:instrText>
      </w:r>
      <w:r>
        <w:rPr>
          <w:rFonts w:hint="eastAsia" w:cs="宋体" w:asciiTheme="minorEastAsia" w:hAnsiTheme="minorEastAsia" w:eastAsiaTheme="minorEastAsia"/>
          <w:sz w:val="18"/>
          <w:szCs w:val="18"/>
        </w:rPr>
        <w:instrText xml:space="preserve">挂牌均价）</w:instrText>
      </w:r>
      <w:r>
        <w:rPr>
          <w:rFonts w:cs="宋体" w:asciiTheme="minorEastAsia" w:hAnsiTheme="minorEastAsia" w:eastAsiaTheme="minorEastAsia"/>
          <w:sz w:val="18"/>
          <w:szCs w:val="18"/>
        </w:rPr>
        <w:instrText xml:space="preserve">,</w:instrText>
      </w:r>
      <w:r>
        <w:rPr>
          <w:rFonts w:hint="eastAsia" w:cs="宋体" w:asciiTheme="minorEastAsia" w:hAnsiTheme="minorEastAsia" w:eastAsiaTheme="minorEastAsia"/>
          <w:sz w:val="18"/>
          <w:szCs w:val="18"/>
        </w:rPr>
        <w:instrText xml:space="preserve"> 可比实例交易月度的</w:instrText>
      </w:r>
      <w:r>
        <w:rPr>
          <w:rFonts w:hint="eastAsia" w:cs="宋体" w:asciiTheme="minorEastAsia" w:hAnsiTheme="minorEastAsia"/>
          <w:sz w:val="18"/>
          <w:szCs w:val="18"/>
        </w:rPr>
        <w:instrText xml:space="preserve">区域</w:instrText>
      </w:r>
      <w:r>
        <w:rPr>
          <w:rFonts w:hint="eastAsia" w:cs="宋体" w:asciiTheme="minorEastAsia" w:hAnsiTheme="minorEastAsia" w:eastAsiaTheme="minorEastAsia"/>
          <w:sz w:val="18"/>
          <w:szCs w:val="18"/>
        </w:rPr>
        <w:instrText xml:space="preserve">价格指数（</w:instrText>
      </w:r>
      <w:r>
        <w:rPr>
          <w:rFonts w:hint="eastAsia" w:cs="宋体" w:asciiTheme="minorEastAsia" w:hAnsiTheme="minorEastAsia"/>
          <w:sz w:val="18"/>
          <w:szCs w:val="18"/>
        </w:rPr>
        <w:instrText xml:space="preserve">或市场</w:instrText>
      </w:r>
      <w:r>
        <w:rPr>
          <w:rFonts w:hint="eastAsia" w:cs="宋体" w:asciiTheme="minorEastAsia" w:hAnsiTheme="minorEastAsia" w:eastAsiaTheme="minorEastAsia"/>
          <w:sz w:val="18"/>
          <w:szCs w:val="18"/>
        </w:rPr>
        <w:instrText xml:space="preserve">挂牌均价）</w:instrText>
      </w:r>
      <w:r>
        <w:rPr>
          <w:rFonts w:cs="宋体" w:asciiTheme="minorEastAsia" w:hAnsiTheme="minorEastAsia" w:eastAsiaTheme="minorEastAsia"/>
          <w:sz w:val="18"/>
          <w:szCs w:val="18"/>
        </w:rPr>
        <w:instrText xml:space="preserve">) </w:instrText>
      </w:r>
      <w:r>
        <w:rPr>
          <w:rFonts w:cs="宋体" w:asciiTheme="minorEastAsia" w:hAnsiTheme="minorEastAsia" w:eastAsiaTheme="minorEastAsia"/>
          <w:sz w:val="18"/>
          <w:szCs w:val="18"/>
        </w:rPr>
        <w:fldChar w:fldCharType="end"/>
      </w:r>
    </w:p>
    <w:p w14:paraId="44BE41C5">
      <w:pPr>
        <w:spacing w:line="360" w:lineRule="auto"/>
        <w:ind w:firstLine="424" w:firstLineChars="236"/>
        <w:rPr>
          <w:rFonts w:ascii="宋体" w:hAnsi="宋体" w:cs="宋体"/>
          <w:sz w:val="18"/>
          <w:szCs w:val="18"/>
        </w:rPr>
      </w:pPr>
      <w:r>
        <w:rPr>
          <w:sz w:val="18"/>
          <w:szCs w:val="18"/>
        </w:rPr>
        <w:t>P</w:t>
      </w:r>
      <w:r>
        <w:rPr>
          <w:sz w:val="18"/>
          <w:szCs w:val="18"/>
          <w:vertAlign w:val="subscript"/>
        </w:rPr>
        <w:t>3</w:t>
      </w:r>
      <w:r>
        <w:rPr>
          <w:rFonts w:cs="宋体"/>
          <w:sz w:val="18"/>
          <w:szCs w:val="18"/>
        </w:rPr>
        <w:t>—</w:t>
      </w:r>
      <w:r>
        <w:rPr>
          <w:rFonts w:hint="eastAsia" w:cs="宋体"/>
          <w:sz w:val="18"/>
          <w:szCs w:val="18"/>
        </w:rPr>
        <w:t>实体状况常规修正，具体系数选定参见《江苏省存量房交易纳税评估系统业务规程》（2020年修订版）表3-8（P9页）</w:t>
      </w:r>
      <w:r>
        <w:rPr>
          <w:rFonts w:hint="eastAsia" w:ascii="宋体" w:hAnsi="宋体" w:cs="宋体"/>
          <w:sz w:val="18"/>
          <w:szCs w:val="18"/>
        </w:rPr>
        <w:t xml:space="preserve"> </w:t>
      </w:r>
    </w:p>
    <w:p w14:paraId="73DA16D2">
      <w:pPr>
        <w:spacing w:line="360" w:lineRule="auto"/>
        <w:ind w:firstLine="1320" w:firstLineChars="550"/>
        <w:rPr>
          <w:rFonts w:ascii="宋体" w:hAnsi="宋体" w:cs="宋体"/>
          <w:sz w:val="18"/>
          <w:szCs w:val="18"/>
        </w:rPr>
      </w:pPr>
      <w:r>
        <w:rPr>
          <w:sz w:val="24"/>
        </w:rPr>
        <w:t>P</w:t>
      </w:r>
      <w:r>
        <w:rPr>
          <w:rFonts w:hint="eastAsia"/>
          <w:sz w:val="24"/>
          <w:vertAlign w:val="subscript"/>
        </w:rPr>
        <w:t>3</w:t>
      </w:r>
      <w:r>
        <w:rPr>
          <w:rFonts w:hAnsi="宋体"/>
          <w:sz w:val="18"/>
          <w:szCs w:val="18"/>
        </w:rPr>
        <w:t>＝</w:t>
      </w:r>
      <w:r>
        <w:rPr>
          <w:rFonts w:ascii="宋体" w:hAnsi="宋体" w:cs="宋体"/>
          <w:i/>
          <w:sz w:val="18"/>
          <w:szCs w:val="18"/>
        </w:rPr>
        <w:fldChar w:fldCharType="begin" w:fldLock="1"/>
      </w:r>
      <w:r>
        <w:rPr>
          <w:rFonts w:ascii="宋体" w:hAnsi="宋体" w:cs="宋体"/>
          <w:i/>
          <w:sz w:val="18"/>
          <w:szCs w:val="18"/>
        </w:rPr>
        <w:instrText xml:space="preserve"> EQ \F(</w:instrText>
      </w:r>
      <w:r>
        <w:rPr>
          <w:rFonts w:hint="eastAsia" w:ascii="宋体" w:hAnsi="宋体" w:cs="宋体"/>
          <w:sz w:val="18"/>
          <w:szCs w:val="18"/>
        </w:rPr>
        <w:instrText xml:space="preserve">标准房</w:instrText>
      </w:r>
      <w:r>
        <w:rPr>
          <w:rFonts w:hint="eastAsia" w:hAnsi="宋体"/>
          <w:sz w:val="18"/>
          <w:szCs w:val="18"/>
        </w:rPr>
        <w:instrText xml:space="preserve">实物状况各修正系数的乘积</w:instrText>
      </w:r>
      <w:r>
        <w:rPr>
          <w:rFonts w:ascii="宋体" w:hAnsi="宋体" w:cs="宋体"/>
          <w:sz w:val="18"/>
          <w:szCs w:val="18"/>
        </w:rPr>
        <w:instrText xml:space="preserve">,</w:instrText>
      </w:r>
      <w:r>
        <w:rPr>
          <w:rFonts w:hint="eastAsia" w:ascii="宋体" w:hAnsi="宋体"/>
          <w:sz w:val="18"/>
          <w:szCs w:val="18"/>
        </w:rPr>
        <w:instrText xml:space="preserve"> 可比案例</w:instrText>
      </w:r>
      <w:r>
        <w:rPr>
          <w:rFonts w:hint="eastAsia" w:hAnsi="宋体"/>
          <w:sz w:val="18"/>
          <w:szCs w:val="18"/>
        </w:rPr>
        <w:instrText xml:space="preserve">实物状况各修正系数的乘积</w:instrText>
      </w:r>
      <w:r>
        <w:rPr>
          <w:rFonts w:ascii="宋体" w:hAnsi="宋体" w:cs="宋体"/>
          <w:i/>
          <w:sz w:val="18"/>
          <w:szCs w:val="18"/>
        </w:rPr>
        <w:instrText xml:space="preserve">) </w:instrText>
      </w:r>
      <w:r>
        <w:rPr>
          <w:rFonts w:ascii="宋体" w:hAnsi="宋体" w:cs="宋体"/>
          <w:i/>
          <w:sz w:val="18"/>
          <w:szCs w:val="18"/>
        </w:rPr>
        <w:fldChar w:fldCharType="end"/>
      </w:r>
    </w:p>
    <w:p w14:paraId="114C4F07">
      <w:pPr>
        <w:spacing w:line="360" w:lineRule="auto"/>
        <w:ind w:firstLine="424" w:firstLineChars="236"/>
        <w:rPr>
          <w:rFonts w:ascii="宋体" w:hAnsi="宋体" w:cs="宋体"/>
          <w:sz w:val="18"/>
          <w:szCs w:val="18"/>
        </w:rPr>
      </w:pPr>
      <w:r>
        <w:rPr>
          <w:sz w:val="18"/>
          <w:szCs w:val="18"/>
        </w:rPr>
        <w:t>P</w:t>
      </w:r>
      <w:r>
        <w:rPr>
          <w:sz w:val="18"/>
          <w:szCs w:val="18"/>
          <w:vertAlign w:val="subscript"/>
        </w:rPr>
        <w:t>4</w:t>
      </w:r>
      <w:r>
        <w:rPr>
          <w:rFonts w:cs="宋体"/>
          <w:sz w:val="18"/>
          <w:szCs w:val="18"/>
        </w:rPr>
        <w:t>—</w:t>
      </w:r>
      <w:r>
        <w:rPr>
          <w:rFonts w:hint="eastAsia" w:cs="宋体"/>
          <w:sz w:val="18"/>
          <w:szCs w:val="18"/>
        </w:rPr>
        <w:t>区位状况修正，具体系数选定参见《江苏省存量房交易纳税评估系统业务规程》（2020年修订版）表3-8（P9页）</w:t>
      </w:r>
    </w:p>
    <w:p w14:paraId="336FD067">
      <w:pPr>
        <w:spacing w:line="360" w:lineRule="auto"/>
        <w:ind w:firstLine="1320" w:firstLineChars="550"/>
        <w:rPr>
          <w:rFonts w:cs="宋体"/>
          <w:iCs/>
          <w:sz w:val="18"/>
          <w:szCs w:val="18"/>
        </w:rPr>
      </w:pPr>
      <w:r>
        <w:rPr>
          <w:sz w:val="24"/>
        </w:rPr>
        <w:t>P</w:t>
      </w:r>
      <w:r>
        <w:rPr>
          <w:sz w:val="24"/>
          <w:vertAlign w:val="subscript"/>
        </w:rPr>
        <w:t>4</w:t>
      </w:r>
      <w:r>
        <w:rPr>
          <w:rFonts w:hAnsi="宋体"/>
          <w:sz w:val="18"/>
          <w:szCs w:val="18"/>
          <w:shd w:val="clear" w:color="auto" w:fill="FFFFFF"/>
        </w:rPr>
        <w:t>＝</w:t>
      </w:r>
      <w:r>
        <w:rPr>
          <w:rFonts w:ascii="宋体" w:hAnsi="宋体" w:cs="宋体"/>
          <w:i/>
          <w:sz w:val="18"/>
          <w:szCs w:val="18"/>
        </w:rPr>
        <w:fldChar w:fldCharType="begin" w:fldLock="1"/>
      </w:r>
      <w:r>
        <w:rPr>
          <w:rFonts w:ascii="宋体" w:hAnsi="宋体" w:cs="宋体"/>
          <w:i/>
          <w:sz w:val="18"/>
          <w:szCs w:val="18"/>
        </w:rPr>
        <w:instrText xml:space="preserve"> EQ \F(</w:instrText>
      </w:r>
      <w:r>
        <w:rPr>
          <w:rFonts w:hint="eastAsia" w:ascii="宋体" w:hAnsi="宋体" w:cs="宋体"/>
          <w:sz w:val="18"/>
          <w:szCs w:val="18"/>
        </w:rPr>
        <w:instrText xml:space="preserve">标准房</w:instrText>
      </w:r>
      <w:r>
        <w:rPr>
          <w:rFonts w:hint="eastAsia" w:ascii="宋体" w:hAnsi="宋体"/>
          <w:sz w:val="18"/>
          <w:szCs w:val="18"/>
          <w:shd w:val="clear" w:color="auto" w:fill="FFFFFF"/>
        </w:rPr>
        <w:instrText xml:space="preserve">区位状况各因素评分之和</w:instrText>
      </w:r>
      <w:r>
        <w:rPr>
          <w:rFonts w:ascii="宋体" w:hAnsi="宋体" w:cs="宋体"/>
          <w:sz w:val="18"/>
          <w:szCs w:val="18"/>
        </w:rPr>
        <w:instrText xml:space="preserve">,</w:instrText>
      </w:r>
      <w:r>
        <w:rPr>
          <w:rFonts w:hint="eastAsia" w:ascii="宋体" w:hAnsi="宋体"/>
          <w:sz w:val="18"/>
          <w:szCs w:val="18"/>
          <w:shd w:val="clear" w:color="auto" w:fill="FFFFFF"/>
        </w:rPr>
        <w:instrText xml:space="preserve"> 可比案例区位状况各因素评分之和</w:instrText>
      </w:r>
      <w:r>
        <w:rPr>
          <w:rFonts w:ascii="宋体" w:hAnsi="宋体" w:cs="宋体"/>
          <w:i/>
          <w:sz w:val="18"/>
          <w:szCs w:val="18"/>
        </w:rPr>
        <w:instrText xml:space="preserve">) </w:instrText>
      </w:r>
      <w:r>
        <w:rPr>
          <w:rFonts w:ascii="宋体" w:hAnsi="宋体" w:cs="宋体"/>
          <w:i/>
          <w:sz w:val="18"/>
          <w:szCs w:val="18"/>
        </w:rPr>
        <w:fldChar w:fldCharType="end"/>
      </w:r>
    </w:p>
    <w:p w14:paraId="01842763">
      <w:pPr>
        <w:spacing w:line="360" w:lineRule="auto"/>
        <w:ind w:firstLine="424" w:firstLineChars="236"/>
        <w:rPr>
          <w:sz w:val="18"/>
          <w:szCs w:val="18"/>
        </w:rPr>
      </w:pPr>
      <w:r>
        <w:rPr>
          <w:sz w:val="18"/>
          <w:szCs w:val="18"/>
        </w:rPr>
        <w:t>V</w:t>
      </w:r>
      <w:r>
        <w:rPr>
          <w:rFonts w:hint="eastAsia"/>
          <w:i/>
          <w:sz w:val="18"/>
          <w:szCs w:val="18"/>
          <w:vertAlign w:val="subscript"/>
        </w:rPr>
        <w:t>a</w:t>
      </w:r>
      <w:r>
        <w:rPr>
          <w:rFonts w:cs="宋体"/>
          <w:sz w:val="18"/>
          <w:szCs w:val="18"/>
        </w:rPr>
        <w:t>—</w:t>
      </w:r>
      <w:r>
        <w:rPr>
          <w:rFonts w:hint="eastAsia" w:cs="宋体"/>
          <w:sz w:val="18"/>
          <w:szCs w:val="18"/>
        </w:rPr>
        <w:t xml:space="preserve"> </w:t>
      </w:r>
      <w:r>
        <w:rPr>
          <w:rFonts w:hint="eastAsia"/>
          <w:sz w:val="18"/>
          <w:szCs w:val="18"/>
        </w:rPr>
        <w:t xml:space="preserve">单位面积装修重置价 </w:t>
      </w:r>
    </w:p>
    <w:p w14:paraId="420B6DF9">
      <w:pPr>
        <w:spacing w:line="360" w:lineRule="auto"/>
        <w:ind w:firstLine="424" w:firstLineChars="236"/>
        <w:rPr>
          <w:rFonts w:cs="宋体"/>
          <w:sz w:val="18"/>
          <w:szCs w:val="18"/>
        </w:rPr>
      </w:pPr>
      <w:r>
        <w:rPr>
          <w:sz w:val="18"/>
          <w:szCs w:val="18"/>
        </w:rPr>
        <w:t>V</w:t>
      </w:r>
      <w:r>
        <w:rPr>
          <w:rFonts w:hint="eastAsia"/>
          <w:i/>
          <w:sz w:val="18"/>
          <w:szCs w:val="18"/>
          <w:vertAlign w:val="subscript"/>
        </w:rPr>
        <w:t>b</w:t>
      </w:r>
      <w:r>
        <w:rPr>
          <w:rFonts w:cs="宋体"/>
          <w:sz w:val="18"/>
          <w:szCs w:val="18"/>
        </w:rPr>
        <w:t>—</w:t>
      </w:r>
      <w:r>
        <w:rPr>
          <w:rFonts w:hint="eastAsia" w:cs="宋体"/>
          <w:sz w:val="18"/>
          <w:szCs w:val="18"/>
        </w:rPr>
        <w:t xml:space="preserve"> 单位面积附属物折算单价，附属物系指车库、阁楼、储藏室</w:t>
      </w:r>
    </w:p>
    <w:p w14:paraId="3DEB0C17">
      <w:pPr>
        <w:spacing w:line="360" w:lineRule="auto"/>
        <w:ind w:firstLine="240" w:firstLineChars="100"/>
        <w:rPr>
          <w:szCs w:val="21"/>
        </w:rPr>
      </w:pPr>
      <w:r>
        <w:rPr>
          <w:rFonts w:hint="eastAsia" w:ascii="华文中宋" w:hAnsi="华文中宋" w:eastAsia="华文中宋" w:cs="宋体"/>
          <w:b/>
          <w:sz w:val="24"/>
          <w:shd w:val="clear" w:color="auto" w:fill="FFFFFF"/>
        </w:rPr>
        <w:t>●</w:t>
      </w:r>
      <w:r>
        <w:rPr>
          <w:rFonts w:hint="eastAsia" w:ascii="华文中宋" w:hAnsi="华文中宋" w:eastAsia="华文中宋"/>
          <w:b/>
          <w:sz w:val="24"/>
          <w:szCs w:val="24"/>
          <w:shd w:val="clear" w:color="FFFFFF" w:fill="D9D9D9"/>
        </w:rPr>
        <w:t>单位面积装修重置价</w:t>
      </w:r>
      <w:r>
        <w:rPr>
          <w:sz w:val="24"/>
          <w:shd w:val="clear" w:color="FFFFFF" w:fill="D9D9D9"/>
        </w:rPr>
        <w:t>V</w:t>
      </w:r>
      <w:r>
        <w:rPr>
          <w:rFonts w:hint="eastAsia"/>
          <w:i/>
          <w:sz w:val="24"/>
          <w:szCs w:val="24"/>
          <w:shd w:val="clear" w:color="FFFFFF" w:fill="D9D9D9"/>
          <w:vertAlign w:val="subscript"/>
        </w:rPr>
        <w:t>a</w:t>
      </w:r>
      <w:r>
        <w:rPr>
          <w:rFonts w:hint="eastAsia"/>
          <w:i/>
          <w:szCs w:val="21"/>
          <w:vertAlign w:val="subscript"/>
        </w:rPr>
        <w:t xml:space="preserve">= </w:t>
      </w:r>
      <w:r>
        <w:rPr>
          <w:rFonts w:hint="eastAsia"/>
          <w:szCs w:val="21"/>
        </w:rPr>
        <w:t>装修档次标准（</w:t>
      </w:r>
      <w:r>
        <w:rPr>
          <w:sz w:val="24"/>
        </w:rPr>
        <w:t>P</w:t>
      </w:r>
      <w:r>
        <w:rPr>
          <w:rFonts w:hint="eastAsia"/>
          <w:sz w:val="24"/>
          <w:vertAlign w:val="subscript"/>
        </w:rPr>
        <w:t>5</w:t>
      </w:r>
      <w:r>
        <w:rPr>
          <w:rFonts w:hint="eastAsia"/>
          <w:szCs w:val="21"/>
        </w:rPr>
        <w:t xml:space="preserve">）*装修成新率【1— </w:t>
      </w:r>
      <w:r>
        <w:rPr>
          <w:rFonts w:ascii="宋体" w:hAnsi="宋体" w:cs="宋体"/>
          <w:i/>
          <w:sz w:val="18"/>
          <w:szCs w:val="18"/>
        </w:rPr>
        <w:fldChar w:fldCharType="begin" w:fldLock="1"/>
      </w:r>
      <w:r>
        <w:rPr>
          <w:rFonts w:ascii="宋体" w:hAnsi="宋体" w:cs="宋体"/>
          <w:i/>
          <w:sz w:val="18"/>
          <w:szCs w:val="18"/>
        </w:rPr>
        <w:instrText xml:space="preserve"> EQ \F(</w:instrText>
      </w:r>
      <w:r>
        <w:rPr>
          <w:rFonts w:hint="eastAsia" w:ascii="宋体" w:hAnsi="宋体"/>
          <w:sz w:val="18"/>
          <w:szCs w:val="18"/>
          <w:shd w:val="clear" w:color="auto" w:fill="FFFFFF"/>
        </w:rPr>
        <w:instrText xml:space="preserve">装修已使用年限</w:instrText>
      </w:r>
      <w:r>
        <w:rPr>
          <w:rFonts w:ascii="宋体" w:hAnsi="宋体" w:cs="宋体"/>
          <w:sz w:val="18"/>
          <w:szCs w:val="18"/>
        </w:rPr>
        <w:instrText xml:space="preserve">,</w:instrText>
      </w:r>
      <w:r>
        <w:rPr>
          <w:rFonts w:hint="eastAsia" w:ascii="宋体" w:hAnsi="宋体"/>
          <w:sz w:val="18"/>
          <w:szCs w:val="18"/>
          <w:shd w:val="clear" w:color="auto" w:fill="FFFFFF"/>
        </w:rPr>
        <w:instrText xml:space="preserve"> 装修的耐用年限</w:instrText>
      </w:r>
      <w:r>
        <w:rPr>
          <w:rFonts w:ascii="宋体" w:hAnsi="宋体" w:cs="宋体"/>
          <w:i/>
          <w:sz w:val="18"/>
          <w:szCs w:val="18"/>
        </w:rPr>
        <w:instrText xml:space="preserve">) </w:instrText>
      </w:r>
      <w:r>
        <w:rPr>
          <w:rFonts w:ascii="宋体" w:hAnsi="宋体" w:cs="宋体"/>
          <w:i/>
          <w:sz w:val="18"/>
          <w:szCs w:val="18"/>
        </w:rPr>
        <w:fldChar w:fldCharType="end"/>
      </w:r>
      <w:r>
        <w:rPr>
          <w:rFonts w:hint="eastAsia"/>
          <w:szCs w:val="21"/>
        </w:rPr>
        <w:t>】</w:t>
      </w:r>
    </w:p>
    <w:p w14:paraId="5B98CD44">
      <w:pPr>
        <w:spacing w:line="360" w:lineRule="auto"/>
        <w:ind w:firstLine="424" w:firstLineChars="236"/>
        <w:rPr>
          <w:sz w:val="18"/>
          <w:szCs w:val="18"/>
        </w:rPr>
      </w:pPr>
      <w:r>
        <w:rPr>
          <w:sz w:val="18"/>
          <w:szCs w:val="18"/>
        </w:rPr>
        <w:t>P</w:t>
      </w:r>
      <w:r>
        <w:rPr>
          <w:rFonts w:hint="eastAsia"/>
          <w:sz w:val="18"/>
          <w:szCs w:val="18"/>
          <w:vertAlign w:val="subscript"/>
        </w:rPr>
        <w:t>5</w:t>
      </w:r>
      <w:r>
        <w:rPr>
          <w:rFonts w:cs="宋体"/>
          <w:sz w:val="18"/>
          <w:szCs w:val="18"/>
        </w:rPr>
        <w:t>—</w:t>
      </w:r>
      <w:r>
        <w:rPr>
          <w:rFonts w:hint="eastAsia" w:cs="宋体"/>
          <w:sz w:val="18"/>
          <w:szCs w:val="18"/>
        </w:rPr>
        <w:t>实体状况特殊修正系数A</w:t>
      </w:r>
      <w:r>
        <w:rPr>
          <w:rFonts w:hint="eastAsia" w:ascii="宋体" w:hAnsi="宋体" w:cs="宋体"/>
          <w:sz w:val="18"/>
          <w:szCs w:val="18"/>
        </w:rPr>
        <w:t>。</w:t>
      </w:r>
    </w:p>
    <w:p w14:paraId="3374B20C">
      <w:pPr>
        <w:spacing w:line="360" w:lineRule="auto"/>
        <w:ind w:firstLine="424" w:firstLineChars="236"/>
        <w:rPr>
          <w:sz w:val="18"/>
          <w:szCs w:val="18"/>
        </w:rPr>
      </w:pPr>
      <w:r>
        <w:rPr>
          <w:rFonts w:hint="eastAsia"/>
          <w:sz w:val="18"/>
          <w:szCs w:val="18"/>
        </w:rPr>
        <w:t>注：住宅的装修耐用年限一般设定为5-8年，计算时统一设定为8年。</w:t>
      </w:r>
    </w:p>
    <w:p w14:paraId="61520DB6">
      <w:pPr>
        <w:ind w:firstLine="240" w:firstLineChars="100"/>
        <w:rPr>
          <w:sz w:val="24"/>
          <w:vertAlign w:val="subscript"/>
        </w:rPr>
      </w:pPr>
      <w:r>
        <w:rPr>
          <w:rFonts w:hint="eastAsia" w:ascii="华文中宋" w:hAnsi="华文中宋" w:eastAsia="华文中宋" w:cs="宋体"/>
          <w:b/>
          <w:sz w:val="24"/>
          <w:shd w:val="clear" w:color="auto" w:fill="FFFFFF"/>
        </w:rPr>
        <w:t>●</w:t>
      </w:r>
      <w:r>
        <w:rPr>
          <w:rFonts w:hint="eastAsia" w:ascii="华文中宋" w:hAnsi="华文中宋" w:eastAsia="华文中宋" w:cs="宋体"/>
          <w:b/>
          <w:sz w:val="24"/>
          <w:szCs w:val="24"/>
          <w:shd w:val="clear" w:color="FFFFFF" w:fill="D9D9D9"/>
        </w:rPr>
        <w:t>单位面积附属物计算单价</w:t>
      </w:r>
      <w:r>
        <w:rPr>
          <w:sz w:val="24"/>
          <w:shd w:val="clear" w:color="FFFFFF" w:fill="D9D9D9"/>
        </w:rPr>
        <w:t>V</w:t>
      </w:r>
      <w:r>
        <w:rPr>
          <w:rFonts w:hint="eastAsia"/>
          <w:i/>
          <w:sz w:val="24"/>
          <w:szCs w:val="24"/>
          <w:shd w:val="clear" w:color="FFFFFF" w:fill="D9D9D9"/>
          <w:vertAlign w:val="subscript"/>
        </w:rPr>
        <w:t>b</w:t>
      </w:r>
      <w:r>
        <w:rPr>
          <w:rFonts w:hint="eastAsia"/>
          <w:sz w:val="24"/>
          <w:szCs w:val="24"/>
        </w:rPr>
        <w:t>=</w:t>
      </w:r>
      <w:r>
        <w:rPr>
          <w:rFonts w:hAnsi="宋体" w:cs="宋体"/>
          <w:sz w:val="24"/>
          <w:szCs w:val="24"/>
        </w:rPr>
        <w:t>（</w:t>
      </w:r>
      <w:r>
        <w:rPr>
          <w:sz w:val="24"/>
          <w:szCs w:val="24"/>
        </w:rPr>
        <w:t>V</w:t>
      </w:r>
      <w:r>
        <w:rPr>
          <w:i/>
          <w:iCs/>
          <w:sz w:val="24"/>
          <w:szCs w:val="24"/>
        </w:rPr>
        <w:t>s</w:t>
      </w:r>
      <w:r>
        <w:rPr>
          <w:rFonts w:cs="TimesNewRoman"/>
          <w:sz w:val="24"/>
          <w:szCs w:val="24"/>
        </w:rPr>
        <w:t>×</w:t>
      </w:r>
      <w:r>
        <w:rPr>
          <w:sz w:val="24"/>
          <w:szCs w:val="24"/>
        </w:rPr>
        <w:t>P</w:t>
      </w:r>
      <w:r>
        <w:rPr>
          <w:sz w:val="16"/>
          <w:szCs w:val="16"/>
        </w:rPr>
        <w:t>1</w:t>
      </w:r>
      <w:r>
        <w:rPr>
          <w:rFonts w:cs="TimesNewRoman"/>
          <w:sz w:val="24"/>
          <w:szCs w:val="24"/>
        </w:rPr>
        <w:t>×</w:t>
      </w:r>
      <w:r>
        <w:rPr>
          <w:sz w:val="24"/>
          <w:szCs w:val="24"/>
        </w:rPr>
        <w:t>P</w:t>
      </w:r>
      <w:r>
        <w:rPr>
          <w:sz w:val="16"/>
          <w:szCs w:val="16"/>
        </w:rPr>
        <w:t>2</w:t>
      </w:r>
      <w:r>
        <w:rPr>
          <w:rFonts w:cs="TimesNewRoman"/>
          <w:sz w:val="24"/>
          <w:szCs w:val="24"/>
        </w:rPr>
        <w:t>×</w:t>
      </w:r>
      <w:r>
        <w:rPr>
          <w:sz w:val="24"/>
          <w:szCs w:val="24"/>
        </w:rPr>
        <w:t>P</w:t>
      </w:r>
      <w:r>
        <w:rPr>
          <w:sz w:val="16"/>
          <w:szCs w:val="16"/>
        </w:rPr>
        <w:t>3</w:t>
      </w:r>
      <w:r>
        <w:rPr>
          <w:rFonts w:cs="TimesNewRoman"/>
          <w:sz w:val="24"/>
          <w:szCs w:val="24"/>
        </w:rPr>
        <w:t>×</w:t>
      </w:r>
      <w:r>
        <w:rPr>
          <w:sz w:val="24"/>
          <w:szCs w:val="24"/>
        </w:rPr>
        <w:t>P</w:t>
      </w:r>
      <w:r>
        <w:rPr>
          <w:sz w:val="16"/>
          <w:szCs w:val="16"/>
        </w:rPr>
        <w:t xml:space="preserve">4 </w:t>
      </w:r>
      <w:r>
        <w:rPr>
          <w:sz w:val="24"/>
          <w:szCs w:val="24"/>
        </w:rPr>
        <w:t>- V</w:t>
      </w:r>
      <w:r>
        <w:rPr>
          <w:i/>
          <w:iCs/>
          <w:sz w:val="16"/>
          <w:szCs w:val="16"/>
        </w:rPr>
        <w:t>a</w:t>
      </w:r>
      <w:r>
        <w:rPr>
          <w:rFonts w:hAnsi="宋体" w:cs="宋体"/>
          <w:sz w:val="24"/>
          <w:szCs w:val="24"/>
        </w:rPr>
        <w:t>）</w:t>
      </w:r>
      <w:r>
        <w:rPr>
          <w:rFonts w:cs="宋体"/>
          <w:sz w:val="24"/>
          <w:szCs w:val="24"/>
        </w:rPr>
        <w:t>×</w:t>
      </w:r>
      <w:r>
        <w:rPr>
          <w:sz w:val="24"/>
          <w:szCs w:val="24"/>
        </w:rPr>
        <w:t>P</w:t>
      </w:r>
      <w:r>
        <w:rPr>
          <w:sz w:val="16"/>
          <w:szCs w:val="16"/>
        </w:rPr>
        <w:t>6</w:t>
      </w:r>
      <w:r>
        <w:rPr>
          <w:rFonts w:cs="宋体"/>
          <w:sz w:val="24"/>
          <w:szCs w:val="24"/>
        </w:rPr>
        <w:t>×</w:t>
      </w:r>
      <w:r>
        <w:rPr>
          <w:sz w:val="24"/>
          <w:szCs w:val="24"/>
        </w:rPr>
        <w:t>S</w:t>
      </w:r>
      <w:r>
        <w:rPr>
          <w:sz w:val="16"/>
          <w:szCs w:val="16"/>
        </w:rPr>
        <w:t>1÷</w:t>
      </w:r>
      <w:r>
        <w:rPr>
          <w:sz w:val="24"/>
          <w:szCs w:val="24"/>
        </w:rPr>
        <w:t>S</w:t>
      </w:r>
      <w:r>
        <w:rPr>
          <w:sz w:val="16"/>
          <w:szCs w:val="16"/>
        </w:rPr>
        <w:t>2</w:t>
      </w:r>
    </w:p>
    <w:p w14:paraId="3612651C">
      <w:pPr>
        <w:spacing w:line="360" w:lineRule="auto"/>
        <w:ind w:firstLine="424" w:firstLineChars="236"/>
        <w:rPr>
          <w:rFonts w:ascii="宋体" w:hAnsi="宋体" w:cs="宋体"/>
          <w:sz w:val="18"/>
          <w:szCs w:val="18"/>
        </w:rPr>
      </w:pPr>
      <w:r>
        <w:rPr>
          <w:sz w:val="18"/>
          <w:szCs w:val="18"/>
        </w:rPr>
        <w:t>P</w:t>
      </w:r>
      <w:r>
        <w:rPr>
          <w:rFonts w:hint="eastAsia"/>
          <w:sz w:val="18"/>
          <w:szCs w:val="18"/>
          <w:vertAlign w:val="subscript"/>
        </w:rPr>
        <w:t>6</w:t>
      </w:r>
      <w:r>
        <w:rPr>
          <w:rFonts w:cs="宋体"/>
          <w:sz w:val="18"/>
          <w:szCs w:val="18"/>
        </w:rPr>
        <w:t>—</w:t>
      </w:r>
      <w:r>
        <w:rPr>
          <w:rFonts w:hint="eastAsia" w:cs="宋体"/>
          <w:sz w:val="18"/>
          <w:szCs w:val="18"/>
        </w:rPr>
        <w:t>实体状况特殊修正系数B，包括车库、阁楼、储藏室计价系数，</w:t>
      </w:r>
      <w:r>
        <w:rPr>
          <w:rFonts w:hint="eastAsia" w:ascii="宋体" w:hAnsi="宋体" w:cs="宋体"/>
          <w:sz w:val="18"/>
          <w:szCs w:val="18"/>
        </w:rPr>
        <w:t>用来计算扣除附属物价格。</w:t>
      </w:r>
    </w:p>
    <w:p w14:paraId="59BA549B">
      <w:pPr>
        <w:spacing w:line="360" w:lineRule="auto"/>
        <w:ind w:firstLine="424" w:firstLineChars="236"/>
        <w:rPr>
          <w:rFonts w:ascii="宋体" w:hAnsi="宋体"/>
          <w:sz w:val="18"/>
          <w:szCs w:val="18"/>
        </w:rPr>
      </w:pPr>
      <w:r>
        <w:rPr>
          <w:sz w:val="18"/>
          <w:szCs w:val="18"/>
        </w:rPr>
        <w:t>S</w:t>
      </w:r>
      <w:r>
        <w:rPr>
          <w:rFonts w:hint="eastAsia" w:ascii="宋体" w:hAnsi="宋体"/>
          <w:sz w:val="18"/>
          <w:szCs w:val="18"/>
        </w:rPr>
        <w:t>1—附属物面积</w:t>
      </w:r>
    </w:p>
    <w:p w14:paraId="017075C6">
      <w:pPr>
        <w:spacing w:line="360" w:lineRule="auto"/>
        <w:ind w:firstLine="424" w:firstLineChars="236"/>
        <w:rPr>
          <w:rFonts w:ascii="宋体" w:hAnsi="宋体"/>
          <w:sz w:val="18"/>
          <w:szCs w:val="18"/>
        </w:rPr>
      </w:pPr>
      <w:r>
        <w:rPr>
          <w:sz w:val="18"/>
          <w:szCs w:val="18"/>
        </w:rPr>
        <w:t>S</w:t>
      </w:r>
      <w:r>
        <w:rPr>
          <w:rFonts w:hint="eastAsia" w:ascii="宋体" w:hAnsi="宋体"/>
          <w:sz w:val="18"/>
          <w:szCs w:val="18"/>
        </w:rPr>
        <w:t>2—房产建筑面积</w:t>
      </w:r>
    </w:p>
    <w:p w14:paraId="57E0DF25">
      <w:pPr>
        <w:pStyle w:val="8"/>
        <w:widowControl w:val="0"/>
        <w:spacing w:line="520" w:lineRule="exact"/>
        <w:rPr>
          <w:sz w:val="24"/>
        </w:rPr>
      </w:pPr>
      <w:r>
        <w:rPr>
          <w:rFonts w:hint="eastAsia" w:ascii="黑体" w:eastAsia="黑体"/>
          <w:sz w:val="24"/>
        </w:rPr>
        <w:t>十、估价结果</w:t>
      </w:r>
    </w:p>
    <w:p w14:paraId="65862577">
      <w:pPr>
        <w:spacing w:line="480" w:lineRule="exact"/>
        <w:ind w:firstLine="424" w:firstLineChars="177"/>
        <w:rPr>
          <w:rFonts w:ascii="宋体" w:hAnsi="宋体"/>
          <w:b/>
          <w:bCs/>
          <w:sz w:val="24"/>
        </w:rPr>
      </w:pPr>
      <w:r>
        <w:rPr>
          <w:rFonts w:hint="eastAsia" w:ascii="宋体" w:hAnsi="宋体"/>
          <w:sz w:val="24"/>
        </w:rPr>
        <w:t>估价人员根据估价目的，遵循估价原则，按照估价程序，选用适宜合理的估价方法，在认真分析现有资料的基础上，经过测算，结合估价经验，确定估价对象于价值时点的市场参考价为</w:t>
      </w:r>
      <w:r>
        <w:rPr>
          <w:rFonts w:hint="eastAsia" w:ascii="宋体" w:hAnsi="宋体"/>
          <w:b/>
          <w:bCs/>
          <w:sz w:val="24"/>
        </w:rPr>
        <w:t>人民币单价：每平方米</w:t>
      </w:r>
      <w:r>
        <w:rPr>
          <w:rFonts w:ascii="宋体" w:hAnsi="宋体"/>
          <w:b/>
          <w:bCs/>
          <w:sz w:val="24"/>
        </w:rPr>
        <w:t>{{ zzdj1 }}</w:t>
      </w:r>
      <w:r>
        <w:rPr>
          <w:rFonts w:hint="eastAsia" w:ascii="宋体" w:hAnsi="宋体"/>
          <w:b/>
          <w:bCs/>
          <w:sz w:val="24"/>
        </w:rPr>
        <w:t xml:space="preserve">（RMB </w:t>
      </w:r>
      <w:r>
        <w:rPr>
          <w:rFonts w:ascii="宋体" w:hAnsi="宋体"/>
          <w:b/>
          <w:bCs/>
          <w:sz w:val="24"/>
        </w:rPr>
        <w:t>{{ zzdj }}</w:t>
      </w:r>
      <w:r>
        <w:rPr>
          <w:rFonts w:hint="eastAsia" w:ascii="宋体" w:hAnsi="宋体"/>
          <w:b/>
          <w:bCs/>
          <w:sz w:val="24"/>
        </w:rPr>
        <w:t>元/平方米）。</w:t>
      </w:r>
    </w:p>
    <w:tbl>
      <w:tblPr>
        <w:tblStyle w:val="18"/>
        <w:tblW w:w="8522" w:type="dxa"/>
        <w:jc w:val="center"/>
        <w:tblLayout w:type="fixed"/>
        <w:tblCellMar>
          <w:top w:w="0" w:type="dxa"/>
          <w:left w:w="108" w:type="dxa"/>
          <w:bottom w:w="0" w:type="dxa"/>
          <w:right w:w="108" w:type="dxa"/>
        </w:tblCellMar>
      </w:tblPr>
      <w:tblGrid>
        <w:gridCol w:w="2152"/>
        <w:gridCol w:w="2153"/>
        <w:gridCol w:w="4217"/>
      </w:tblGrid>
      <w:tr w14:paraId="2D020317">
        <w:tblPrEx>
          <w:tblCellMar>
            <w:top w:w="0" w:type="dxa"/>
            <w:left w:w="108" w:type="dxa"/>
            <w:bottom w:w="0" w:type="dxa"/>
            <w:right w:w="108" w:type="dxa"/>
          </w:tblCellMar>
        </w:tblPrEx>
        <w:trPr>
          <w:trHeight w:val="705" w:hRule="atLeast"/>
          <w:jc w:val="center"/>
        </w:trPr>
        <w:tc>
          <w:tcPr>
            <w:tcW w:w="4305" w:type="dxa"/>
            <w:gridSpan w:val="2"/>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14:paraId="7B79824E">
            <w:pPr>
              <w:jc w:val="center"/>
              <w:rPr>
                <w:rFonts w:ascii="宋体" w:hAnsi="宋体" w:cs="宋体"/>
                <w:b/>
                <w:bCs/>
                <w:sz w:val="21"/>
                <w:szCs w:val="21"/>
              </w:rPr>
            </w:pPr>
            <w:r>
              <w:rPr>
                <w:rFonts w:hint="eastAsia" w:ascii="宋体" w:hAnsi="宋体" w:cs="宋体"/>
                <w:b/>
                <w:bCs/>
                <w:sz w:val="21"/>
                <w:szCs w:val="21"/>
              </w:rPr>
              <w:t>相关结果               估价方法</w:t>
            </w:r>
          </w:p>
        </w:tc>
        <w:tc>
          <w:tcPr>
            <w:tcW w:w="4217" w:type="dxa"/>
            <w:tcBorders>
              <w:top w:val="single" w:color="auto" w:sz="4" w:space="0"/>
              <w:left w:val="nil"/>
              <w:bottom w:val="single" w:color="auto" w:sz="4" w:space="0"/>
              <w:right w:val="single" w:color="auto" w:sz="4" w:space="0"/>
            </w:tcBorders>
            <w:shd w:val="clear" w:color="auto" w:fill="auto"/>
            <w:vAlign w:val="center"/>
          </w:tcPr>
          <w:p w14:paraId="143F47C1">
            <w:pPr>
              <w:jc w:val="center"/>
              <w:rPr>
                <w:rFonts w:ascii="宋体" w:hAnsi="宋体" w:cs="宋体"/>
                <w:sz w:val="24"/>
                <w:szCs w:val="24"/>
              </w:rPr>
            </w:pPr>
            <w:r>
              <w:rPr>
                <w:rFonts w:hint="eastAsia" w:ascii="宋体" w:hAnsi="宋体" w:cs="宋体"/>
                <w:sz w:val="24"/>
                <w:szCs w:val="24"/>
              </w:rPr>
              <w:t>比较法</w:t>
            </w:r>
          </w:p>
        </w:tc>
      </w:tr>
      <w:tr w14:paraId="66891340">
        <w:tblPrEx>
          <w:tblCellMar>
            <w:top w:w="0" w:type="dxa"/>
            <w:left w:w="108" w:type="dxa"/>
            <w:bottom w:w="0" w:type="dxa"/>
            <w:right w:w="108" w:type="dxa"/>
          </w:tblCellMar>
        </w:tblPrEx>
        <w:trPr>
          <w:trHeight w:val="499" w:hRule="atLeast"/>
          <w:jc w:val="center"/>
        </w:trPr>
        <w:tc>
          <w:tcPr>
            <w:tcW w:w="21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297E82">
            <w:pPr>
              <w:jc w:val="center"/>
              <w:rPr>
                <w:rFonts w:ascii="宋体" w:hAnsi="宋体" w:cs="宋体"/>
                <w:sz w:val="24"/>
                <w:szCs w:val="24"/>
              </w:rPr>
            </w:pPr>
            <w:r>
              <w:rPr>
                <w:rFonts w:hint="eastAsia" w:ascii="宋体" w:hAnsi="宋体" w:cs="宋体"/>
                <w:sz w:val="24"/>
                <w:szCs w:val="24"/>
              </w:rPr>
              <w:t>评估结果</w:t>
            </w:r>
          </w:p>
        </w:tc>
        <w:tc>
          <w:tcPr>
            <w:tcW w:w="2153" w:type="dxa"/>
            <w:tcBorders>
              <w:top w:val="single" w:color="auto" w:sz="4" w:space="0"/>
              <w:left w:val="nil"/>
              <w:bottom w:val="single" w:color="auto" w:sz="4" w:space="0"/>
              <w:right w:val="single" w:color="auto" w:sz="4" w:space="0"/>
            </w:tcBorders>
            <w:shd w:val="clear" w:color="auto" w:fill="auto"/>
            <w:vAlign w:val="center"/>
          </w:tcPr>
          <w:p w14:paraId="57ED5293">
            <w:pPr>
              <w:jc w:val="center"/>
              <w:rPr>
                <w:rFonts w:ascii="宋体" w:hAnsi="宋体" w:cs="宋体"/>
                <w:sz w:val="21"/>
                <w:szCs w:val="21"/>
              </w:rPr>
            </w:pPr>
            <w:r>
              <w:rPr>
                <w:rFonts w:hint="eastAsia" w:ascii="宋体" w:hAnsi="宋体" w:cs="宋体"/>
                <w:sz w:val="21"/>
                <w:szCs w:val="21"/>
              </w:rPr>
              <w:t>总价（万元）</w:t>
            </w:r>
          </w:p>
        </w:tc>
        <w:tc>
          <w:tcPr>
            <w:tcW w:w="4217" w:type="dxa"/>
            <w:tcBorders>
              <w:top w:val="single" w:color="auto" w:sz="4" w:space="0"/>
              <w:left w:val="nil"/>
              <w:bottom w:val="single" w:color="auto" w:sz="4" w:space="0"/>
              <w:right w:val="single" w:color="auto" w:sz="4" w:space="0"/>
            </w:tcBorders>
            <w:shd w:val="clear" w:color="auto" w:fill="auto"/>
            <w:vAlign w:val="center"/>
          </w:tcPr>
          <w:p w14:paraId="17DB98CF">
            <w:pPr>
              <w:jc w:val="center"/>
              <w:rPr>
                <w:rFonts w:ascii="宋体" w:hAnsi="宋体" w:cs="宋体"/>
                <w:sz w:val="22"/>
                <w:szCs w:val="22"/>
              </w:rPr>
            </w:pPr>
            <w:r>
              <w:rPr>
                <w:rFonts w:ascii="宋体" w:hAnsi="宋体" w:cs="宋体"/>
                <w:sz w:val="22"/>
                <w:szCs w:val="22"/>
              </w:rPr>
              <w:t>{{ zj }}</w:t>
            </w:r>
          </w:p>
        </w:tc>
      </w:tr>
      <w:tr w14:paraId="04A16D08">
        <w:tblPrEx>
          <w:tblCellMar>
            <w:top w:w="0" w:type="dxa"/>
            <w:left w:w="108" w:type="dxa"/>
            <w:bottom w:w="0" w:type="dxa"/>
            <w:right w:w="108" w:type="dxa"/>
          </w:tblCellMar>
        </w:tblPrEx>
        <w:trPr>
          <w:trHeight w:val="499" w:hRule="atLeast"/>
          <w:jc w:val="center"/>
        </w:trPr>
        <w:tc>
          <w:tcPr>
            <w:tcW w:w="2152" w:type="dxa"/>
            <w:vMerge w:val="continue"/>
            <w:tcBorders>
              <w:top w:val="single" w:color="auto" w:sz="4" w:space="0"/>
              <w:left w:val="single" w:color="auto" w:sz="4" w:space="0"/>
              <w:bottom w:val="single" w:color="auto" w:sz="4" w:space="0"/>
              <w:right w:val="single" w:color="auto" w:sz="4" w:space="0"/>
            </w:tcBorders>
            <w:vAlign w:val="center"/>
          </w:tcPr>
          <w:p w14:paraId="6F3E13EE">
            <w:pPr>
              <w:rPr>
                <w:rFonts w:ascii="宋体" w:hAnsi="宋体" w:cs="宋体"/>
                <w:sz w:val="24"/>
                <w:szCs w:val="24"/>
              </w:rPr>
            </w:pPr>
          </w:p>
        </w:tc>
        <w:tc>
          <w:tcPr>
            <w:tcW w:w="2153" w:type="dxa"/>
            <w:tcBorders>
              <w:top w:val="single" w:color="auto" w:sz="4" w:space="0"/>
              <w:left w:val="nil"/>
              <w:bottom w:val="single" w:color="auto" w:sz="4" w:space="0"/>
              <w:right w:val="single" w:color="auto" w:sz="4" w:space="0"/>
            </w:tcBorders>
            <w:shd w:val="clear" w:color="auto" w:fill="auto"/>
            <w:vAlign w:val="center"/>
          </w:tcPr>
          <w:p w14:paraId="4F6A4EF3">
            <w:pPr>
              <w:jc w:val="center"/>
              <w:rPr>
                <w:rFonts w:ascii="宋体" w:hAnsi="宋体" w:cs="宋体"/>
                <w:sz w:val="21"/>
                <w:szCs w:val="21"/>
              </w:rPr>
            </w:pPr>
            <w:r>
              <w:rPr>
                <w:rFonts w:hint="eastAsia" w:ascii="宋体" w:hAnsi="宋体" w:cs="宋体"/>
                <w:sz w:val="21"/>
                <w:szCs w:val="21"/>
              </w:rPr>
              <w:t>单价（元/㎡）</w:t>
            </w:r>
          </w:p>
        </w:tc>
        <w:tc>
          <w:tcPr>
            <w:tcW w:w="4217" w:type="dxa"/>
            <w:tcBorders>
              <w:top w:val="single" w:color="auto" w:sz="4" w:space="0"/>
              <w:left w:val="nil"/>
              <w:bottom w:val="single" w:color="auto" w:sz="4" w:space="0"/>
              <w:right w:val="single" w:color="auto" w:sz="4" w:space="0"/>
            </w:tcBorders>
            <w:shd w:val="clear" w:color="auto" w:fill="auto"/>
            <w:noWrap/>
            <w:vAlign w:val="center"/>
          </w:tcPr>
          <w:p w14:paraId="1E25DD5B">
            <w:pPr>
              <w:jc w:val="center"/>
              <w:rPr>
                <w:rFonts w:ascii="宋体" w:hAnsi="宋体" w:cs="宋体"/>
                <w:sz w:val="22"/>
                <w:szCs w:val="22"/>
              </w:rPr>
            </w:pPr>
            <w:r>
              <w:rPr>
                <w:rFonts w:ascii="宋体" w:hAnsi="宋体" w:cs="宋体"/>
                <w:sz w:val="22"/>
                <w:szCs w:val="22"/>
              </w:rPr>
              <w:t>{{ zzdj }}</w:t>
            </w:r>
          </w:p>
        </w:tc>
      </w:tr>
    </w:tbl>
    <w:p w14:paraId="4B72B552">
      <w:pPr>
        <w:widowControl w:val="0"/>
        <w:spacing w:line="440" w:lineRule="exact"/>
        <w:ind w:firstLine="480" w:firstLineChars="200"/>
        <w:jc w:val="both"/>
        <w:rPr>
          <w:rFonts w:ascii="黑体" w:eastAsia="黑体"/>
          <w:sz w:val="24"/>
          <w:szCs w:val="24"/>
        </w:rPr>
      </w:pPr>
      <w:r>
        <w:rPr>
          <w:rFonts w:hint="eastAsia" w:ascii="宋体" w:hAnsi="宋体"/>
          <w:sz w:val="24"/>
        </w:rPr>
        <w:t>本估价结果是估价对象在价值时点未设立法定优先受偿权利下的市场价值。本次评估过程中未发现存在法定优先受偿权利。</w:t>
      </w:r>
    </w:p>
    <w:p w14:paraId="0CAC6B75">
      <w:pPr>
        <w:widowControl w:val="0"/>
        <w:spacing w:line="480" w:lineRule="exact"/>
        <w:jc w:val="both"/>
        <w:rPr>
          <w:rFonts w:ascii="黑体" w:eastAsia="黑体"/>
          <w:sz w:val="24"/>
        </w:rPr>
      </w:pPr>
      <w:r>
        <w:rPr>
          <w:rFonts w:hint="eastAsia" w:ascii="黑体" w:eastAsia="黑体"/>
          <w:sz w:val="24"/>
          <w:szCs w:val="24"/>
        </w:rPr>
        <w:t>十一</w:t>
      </w:r>
      <w:r>
        <w:rPr>
          <w:rFonts w:hint="eastAsia"/>
        </w:rPr>
        <w:t>、</w:t>
      </w:r>
      <w:r>
        <w:rPr>
          <w:rFonts w:hint="eastAsia" w:ascii="黑体" w:eastAsia="黑体"/>
          <w:sz w:val="24"/>
        </w:rPr>
        <w:t>注册房地产估价师</w:t>
      </w:r>
    </w:p>
    <w:tbl>
      <w:tblPr>
        <w:tblStyle w:val="18"/>
        <w:tblpPr w:vertAnchor="text" w:tblpX="103" w:tblpY="300"/>
        <w:tblOverlap w:val="never"/>
        <w:tblW w:w="8690" w:type="dxa"/>
        <w:tblInd w:w="0" w:type="dxa"/>
        <w:tblLayout w:type="fixed"/>
        <w:tblCellMar>
          <w:top w:w="0" w:type="dxa"/>
          <w:left w:w="262" w:type="dxa"/>
          <w:bottom w:w="0" w:type="dxa"/>
          <w:right w:w="115" w:type="dxa"/>
        </w:tblCellMar>
      </w:tblPr>
      <w:tblGrid>
        <w:gridCol w:w="1699"/>
        <w:gridCol w:w="2503"/>
        <w:gridCol w:w="2100"/>
        <w:gridCol w:w="2388"/>
      </w:tblGrid>
      <w:tr w14:paraId="10A12511">
        <w:trPr>
          <w:trHeight w:val="595" w:hRule="atLeast"/>
        </w:trPr>
        <w:tc>
          <w:tcPr>
            <w:tcW w:w="1699" w:type="dxa"/>
            <w:tcBorders>
              <w:top w:val="single" w:color="000000" w:sz="4" w:space="0"/>
              <w:left w:val="single" w:color="000000" w:sz="4" w:space="0"/>
              <w:bottom w:val="single" w:color="000000" w:sz="4" w:space="0"/>
              <w:right w:val="single" w:color="000000" w:sz="4" w:space="0"/>
            </w:tcBorders>
            <w:vAlign w:val="center"/>
          </w:tcPr>
          <w:p w14:paraId="007054E8">
            <w:pPr>
              <w:spacing w:line="240" w:lineRule="atLeast"/>
              <w:ind w:right="151"/>
              <w:jc w:val="center"/>
              <w:rPr>
                <w:kern w:val="2"/>
                <w:sz w:val="22"/>
                <w:szCs w:val="22"/>
              </w:rPr>
            </w:pPr>
            <w:r>
              <w:rPr>
                <w:kern w:val="2"/>
                <w:sz w:val="24"/>
                <w:szCs w:val="22"/>
              </w:rPr>
              <w:t>姓名</w:t>
            </w:r>
          </w:p>
        </w:tc>
        <w:tc>
          <w:tcPr>
            <w:tcW w:w="2503" w:type="dxa"/>
            <w:tcBorders>
              <w:top w:val="single" w:color="000000" w:sz="4" w:space="0"/>
              <w:left w:val="single" w:color="000000" w:sz="4" w:space="0"/>
              <w:bottom w:val="single" w:color="000000" w:sz="4" w:space="0"/>
              <w:right w:val="single" w:color="000000" w:sz="4" w:space="0"/>
            </w:tcBorders>
            <w:vAlign w:val="center"/>
          </w:tcPr>
          <w:p w14:paraId="6F1B0543">
            <w:pPr>
              <w:spacing w:line="240" w:lineRule="atLeast"/>
              <w:ind w:right="146"/>
              <w:jc w:val="center"/>
              <w:rPr>
                <w:kern w:val="2"/>
                <w:sz w:val="22"/>
                <w:szCs w:val="22"/>
              </w:rPr>
            </w:pPr>
            <w:r>
              <w:rPr>
                <w:kern w:val="2"/>
                <w:sz w:val="24"/>
                <w:szCs w:val="22"/>
              </w:rPr>
              <w:t>注册号</w:t>
            </w:r>
          </w:p>
        </w:tc>
        <w:tc>
          <w:tcPr>
            <w:tcW w:w="2100" w:type="dxa"/>
            <w:tcBorders>
              <w:top w:val="single" w:color="000000" w:sz="4" w:space="0"/>
              <w:left w:val="single" w:color="000000" w:sz="4" w:space="0"/>
              <w:bottom w:val="single" w:color="000000" w:sz="4" w:space="0"/>
              <w:right w:val="single" w:color="000000" w:sz="4" w:space="0"/>
            </w:tcBorders>
            <w:vAlign w:val="center"/>
          </w:tcPr>
          <w:p w14:paraId="19107516">
            <w:pPr>
              <w:spacing w:line="240" w:lineRule="atLeast"/>
              <w:ind w:right="154"/>
              <w:jc w:val="center"/>
              <w:rPr>
                <w:kern w:val="2"/>
                <w:sz w:val="22"/>
                <w:szCs w:val="22"/>
              </w:rPr>
            </w:pPr>
            <w:r>
              <w:rPr>
                <w:kern w:val="2"/>
                <w:sz w:val="24"/>
                <w:szCs w:val="22"/>
              </w:rPr>
              <w:t>签名</w:t>
            </w:r>
          </w:p>
        </w:tc>
        <w:tc>
          <w:tcPr>
            <w:tcW w:w="2388" w:type="dxa"/>
            <w:tcBorders>
              <w:top w:val="single" w:color="000000" w:sz="4" w:space="0"/>
              <w:left w:val="single" w:color="000000" w:sz="4" w:space="0"/>
              <w:bottom w:val="single" w:color="000000" w:sz="4" w:space="0"/>
              <w:right w:val="single" w:color="000000" w:sz="4" w:space="0"/>
            </w:tcBorders>
            <w:vAlign w:val="center"/>
          </w:tcPr>
          <w:p w14:paraId="26F9E933">
            <w:pPr>
              <w:spacing w:line="240" w:lineRule="atLeast"/>
              <w:ind w:right="151"/>
              <w:jc w:val="center"/>
              <w:rPr>
                <w:kern w:val="2"/>
                <w:sz w:val="22"/>
                <w:szCs w:val="22"/>
              </w:rPr>
            </w:pPr>
            <w:r>
              <w:rPr>
                <w:kern w:val="2"/>
                <w:sz w:val="24"/>
                <w:szCs w:val="22"/>
              </w:rPr>
              <w:t>日期</w:t>
            </w:r>
          </w:p>
        </w:tc>
      </w:tr>
      <w:tr w14:paraId="473D504F">
        <w:tblPrEx>
          <w:tblCellMar>
            <w:top w:w="0" w:type="dxa"/>
            <w:left w:w="262" w:type="dxa"/>
            <w:bottom w:w="0" w:type="dxa"/>
            <w:right w:w="115" w:type="dxa"/>
          </w:tblCellMar>
        </w:tblPrEx>
        <w:trPr>
          <w:trHeight w:val="665" w:hRule="atLeast"/>
        </w:trPr>
        <w:tc>
          <w:tcPr>
            <w:tcW w:w="1699" w:type="dxa"/>
            <w:tcBorders>
              <w:top w:val="single" w:color="000000" w:sz="4" w:space="0"/>
              <w:left w:val="single" w:color="000000" w:sz="4" w:space="0"/>
              <w:bottom w:val="single" w:color="000000" w:sz="4" w:space="0"/>
              <w:right w:val="single" w:color="000000" w:sz="4" w:space="0"/>
            </w:tcBorders>
            <w:vAlign w:val="center"/>
          </w:tcPr>
          <w:p w14:paraId="25D86BC1">
            <w:pPr>
              <w:spacing w:line="240" w:lineRule="atLeast"/>
              <w:ind w:right="151"/>
              <w:jc w:val="center"/>
              <w:rPr>
                <w:kern w:val="2"/>
                <w:sz w:val="22"/>
                <w:szCs w:val="22"/>
              </w:rPr>
            </w:pPr>
            <w:r>
              <w:rPr>
                <w:kern w:val="2"/>
                <w:sz w:val="24"/>
                <w:szCs w:val="22"/>
              </w:rPr>
              <w:t>{{ gjs1 }}</w:t>
            </w:r>
          </w:p>
        </w:tc>
        <w:tc>
          <w:tcPr>
            <w:tcW w:w="2503" w:type="dxa"/>
            <w:tcBorders>
              <w:top w:val="single" w:color="000000" w:sz="4" w:space="0"/>
              <w:left w:val="single" w:color="000000" w:sz="4" w:space="0"/>
              <w:bottom w:val="single" w:color="000000" w:sz="4" w:space="0"/>
              <w:right w:val="single" w:color="000000" w:sz="4" w:space="0"/>
            </w:tcBorders>
            <w:vAlign w:val="center"/>
          </w:tcPr>
          <w:p w14:paraId="50816616">
            <w:pPr>
              <w:spacing w:line="240" w:lineRule="atLeast"/>
              <w:ind w:right="146"/>
              <w:jc w:val="center"/>
              <w:rPr>
                <w:kern w:val="2"/>
                <w:sz w:val="22"/>
                <w:szCs w:val="22"/>
              </w:rPr>
            </w:pPr>
            <w:r>
              <w:rPr>
                <w:kern w:val="2"/>
                <w:sz w:val="24"/>
                <w:szCs w:val="22"/>
              </w:rPr>
              <w:t>{{ gjs1_code }}</w:t>
            </w:r>
          </w:p>
        </w:tc>
        <w:tc>
          <w:tcPr>
            <w:tcW w:w="2100" w:type="dxa"/>
            <w:tcBorders>
              <w:top w:val="single" w:color="000000" w:sz="4" w:space="0"/>
              <w:left w:val="single" w:color="000000" w:sz="4" w:space="0"/>
              <w:bottom w:val="single" w:color="000000" w:sz="4" w:space="0"/>
              <w:right w:val="single" w:color="000000" w:sz="4" w:space="0"/>
            </w:tcBorders>
            <w:vAlign w:val="center"/>
          </w:tcPr>
          <w:p w14:paraId="5DF33885">
            <w:pPr>
              <w:spacing w:line="240" w:lineRule="atLeast"/>
              <w:jc w:val="center"/>
              <w:rPr>
                <w:kern w:val="2"/>
                <w:sz w:val="22"/>
                <w:szCs w:val="22"/>
              </w:rPr>
            </w:pPr>
            <w:r>
              <w:rPr>
                <w:kern w:val="2"/>
                <w:sz w:val="22"/>
                <w:szCs w:val="22"/>
              </w:rPr>
              <w:t>{{</w:t>
            </w:r>
            <w:r>
              <w:rPr>
                <w:rFonts w:hint="eastAsia"/>
                <w:kern w:val="2"/>
                <w:sz w:val="22"/>
                <w:szCs w:val="22"/>
                <w:lang w:val="en-US" w:eastAsia="zh-CN"/>
              </w:rPr>
              <w:t>@</w:t>
            </w:r>
            <w:r>
              <w:rPr>
                <w:kern w:val="2"/>
                <w:sz w:val="22"/>
                <w:szCs w:val="22"/>
              </w:rPr>
              <w:t>gjs1_sign}}</w:t>
            </w:r>
          </w:p>
        </w:tc>
        <w:tc>
          <w:tcPr>
            <w:tcW w:w="2388" w:type="dxa"/>
            <w:tcBorders>
              <w:top w:val="single" w:color="000000" w:sz="4" w:space="0"/>
              <w:left w:val="single" w:color="000000" w:sz="4" w:space="0"/>
              <w:bottom w:val="single" w:color="000000" w:sz="4" w:space="0"/>
              <w:right w:val="single" w:color="000000" w:sz="4" w:space="0"/>
            </w:tcBorders>
            <w:vAlign w:val="center"/>
          </w:tcPr>
          <w:p w14:paraId="6F03F304">
            <w:pPr>
              <w:spacing w:line="240" w:lineRule="atLeast"/>
              <w:rPr>
                <w:kern w:val="2"/>
                <w:sz w:val="22"/>
                <w:szCs w:val="22"/>
              </w:rPr>
            </w:pPr>
            <w:r>
              <w:rPr>
                <w:kern w:val="2"/>
                <w:sz w:val="24"/>
                <w:szCs w:val="22"/>
              </w:rPr>
              <w:t>{{ out_date }}</w:t>
            </w:r>
          </w:p>
        </w:tc>
      </w:tr>
      <w:tr w14:paraId="34C81C6E">
        <w:tblPrEx>
          <w:tblCellMar>
            <w:top w:w="0" w:type="dxa"/>
            <w:left w:w="262" w:type="dxa"/>
            <w:bottom w:w="0" w:type="dxa"/>
            <w:right w:w="115" w:type="dxa"/>
          </w:tblCellMar>
        </w:tblPrEx>
        <w:trPr>
          <w:trHeight w:val="564" w:hRule="atLeast"/>
        </w:trPr>
        <w:tc>
          <w:tcPr>
            <w:tcW w:w="1699" w:type="dxa"/>
            <w:tcBorders>
              <w:top w:val="single" w:color="000000" w:sz="4" w:space="0"/>
              <w:left w:val="single" w:color="000000" w:sz="4" w:space="0"/>
              <w:bottom w:val="single" w:color="000000" w:sz="4" w:space="0"/>
              <w:right w:val="single" w:color="000000" w:sz="4" w:space="0"/>
            </w:tcBorders>
            <w:vAlign w:val="center"/>
          </w:tcPr>
          <w:p w14:paraId="09320F51">
            <w:pPr>
              <w:spacing w:line="259" w:lineRule="auto"/>
              <w:ind w:right="151"/>
              <w:jc w:val="center"/>
              <w:rPr>
                <w:kern w:val="2"/>
                <w:sz w:val="22"/>
                <w:szCs w:val="22"/>
              </w:rPr>
            </w:pPr>
            <w:r>
              <w:rPr>
                <w:kern w:val="2"/>
                <w:sz w:val="24"/>
                <w:szCs w:val="22"/>
              </w:rPr>
              <w:t>{{ gjs2 }}</w:t>
            </w:r>
          </w:p>
        </w:tc>
        <w:tc>
          <w:tcPr>
            <w:tcW w:w="2503" w:type="dxa"/>
            <w:tcBorders>
              <w:top w:val="single" w:color="000000" w:sz="4" w:space="0"/>
              <w:left w:val="single" w:color="000000" w:sz="4" w:space="0"/>
              <w:bottom w:val="single" w:color="000000" w:sz="4" w:space="0"/>
              <w:right w:val="single" w:color="000000" w:sz="4" w:space="0"/>
            </w:tcBorders>
            <w:vAlign w:val="center"/>
          </w:tcPr>
          <w:p w14:paraId="2EAE540D">
            <w:pPr>
              <w:spacing w:line="259" w:lineRule="auto"/>
              <w:ind w:right="146"/>
              <w:jc w:val="center"/>
              <w:rPr>
                <w:kern w:val="2"/>
                <w:sz w:val="22"/>
                <w:szCs w:val="22"/>
              </w:rPr>
            </w:pPr>
            <w:r>
              <w:rPr>
                <w:kern w:val="2"/>
                <w:sz w:val="24"/>
                <w:szCs w:val="22"/>
              </w:rPr>
              <w:t>{{ gjs2_code }}</w:t>
            </w:r>
          </w:p>
        </w:tc>
        <w:tc>
          <w:tcPr>
            <w:tcW w:w="2100" w:type="dxa"/>
            <w:tcBorders>
              <w:top w:val="single" w:color="000000" w:sz="4" w:space="0"/>
              <w:left w:val="single" w:color="000000" w:sz="4" w:space="0"/>
              <w:bottom w:val="single" w:color="000000" w:sz="4" w:space="0"/>
              <w:right w:val="single" w:color="000000" w:sz="4" w:space="0"/>
            </w:tcBorders>
            <w:vAlign w:val="center"/>
          </w:tcPr>
          <w:p w14:paraId="27262B70">
            <w:pPr>
              <w:spacing w:line="259" w:lineRule="auto"/>
              <w:ind w:right="34"/>
              <w:jc w:val="center"/>
              <w:rPr>
                <w:kern w:val="2"/>
                <w:sz w:val="22"/>
                <w:szCs w:val="22"/>
              </w:rPr>
            </w:pPr>
            <w:r>
              <w:rPr>
                <w:kern w:val="2"/>
                <w:sz w:val="22"/>
                <w:szCs w:val="22"/>
              </w:rPr>
              <w:t>{{</w:t>
            </w:r>
            <w:r>
              <w:rPr>
                <w:rFonts w:hint="eastAsia"/>
                <w:kern w:val="2"/>
                <w:sz w:val="22"/>
                <w:szCs w:val="22"/>
                <w:lang w:val="en-US" w:eastAsia="zh-CN"/>
              </w:rPr>
              <w:t>@</w:t>
            </w:r>
            <w:r>
              <w:rPr>
                <w:kern w:val="2"/>
                <w:sz w:val="22"/>
                <w:szCs w:val="22"/>
              </w:rPr>
              <w:t>gjs2_sign}}</w:t>
            </w:r>
          </w:p>
        </w:tc>
        <w:tc>
          <w:tcPr>
            <w:tcW w:w="2388" w:type="dxa"/>
            <w:tcBorders>
              <w:top w:val="single" w:color="000000" w:sz="4" w:space="0"/>
              <w:left w:val="single" w:color="000000" w:sz="4" w:space="0"/>
              <w:bottom w:val="single" w:color="000000" w:sz="4" w:space="0"/>
              <w:right w:val="single" w:color="000000" w:sz="4" w:space="0"/>
            </w:tcBorders>
            <w:vAlign w:val="center"/>
          </w:tcPr>
          <w:p w14:paraId="39030249">
            <w:pPr>
              <w:spacing w:line="259" w:lineRule="auto"/>
              <w:rPr>
                <w:kern w:val="2"/>
                <w:sz w:val="22"/>
                <w:szCs w:val="22"/>
              </w:rPr>
            </w:pPr>
            <w:r>
              <w:rPr>
                <w:kern w:val="2"/>
                <w:sz w:val="24"/>
                <w:szCs w:val="22"/>
              </w:rPr>
              <w:t>{{ out_date }}</w:t>
            </w:r>
          </w:p>
        </w:tc>
      </w:tr>
    </w:tbl>
    <w:p w14:paraId="17BED9DB">
      <w:pPr>
        <w:widowControl w:val="0"/>
        <w:spacing w:line="520" w:lineRule="exact"/>
        <w:rPr>
          <w:rFonts w:ascii="黑体" w:eastAsia="黑体"/>
          <w:sz w:val="24"/>
        </w:rPr>
      </w:pPr>
      <w:r>
        <w:rPr>
          <w:rFonts w:hint="eastAsia" w:ascii="黑体" w:eastAsia="黑体"/>
          <w:sz w:val="24"/>
        </w:rPr>
        <w:t>十二、实地勘察期</w:t>
      </w:r>
    </w:p>
    <w:p w14:paraId="14357C2A">
      <w:pPr>
        <w:widowControl w:val="0"/>
        <w:spacing w:line="520" w:lineRule="exact"/>
        <w:ind w:firstLine="480" w:firstLineChars="200"/>
        <w:rPr>
          <w:rFonts w:ascii="黑体" w:eastAsia="黑体"/>
          <w:sz w:val="24"/>
        </w:rPr>
      </w:pPr>
      <w:r>
        <w:rPr>
          <w:rFonts w:hint="eastAsia" w:ascii="宋体" w:hAnsi="宋体"/>
          <w:sz w:val="24"/>
        </w:rPr>
        <w:t>本次实地查勘期为{{ dates }}，并于当日完成现场查勘。</w:t>
      </w:r>
    </w:p>
    <w:p w14:paraId="6DDE4EE6">
      <w:pPr>
        <w:widowControl w:val="0"/>
        <w:spacing w:line="520" w:lineRule="exact"/>
        <w:jc w:val="both"/>
        <w:rPr>
          <w:rFonts w:ascii="黑体" w:eastAsia="黑体"/>
          <w:sz w:val="24"/>
        </w:rPr>
      </w:pPr>
      <w:r>
        <w:rPr>
          <w:rFonts w:hint="eastAsia" w:ascii="黑体" w:eastAsia="黑体"/>
          <w:sz w:val="24"/>
        </w:rPr>
        <w:t>十三、估价报告作业期</w:t>
      </w:r>
    </w:p>
    <w:p w14:paraId="64851403">
      <w:pPr>
        <w:widowControl w:val="0"/>
        <w:spacing w:line="520" w:lineRule="exact"/>
        <w:ind w:firstLine="480" w:firstLineChars="200"/>
        <w:jc w:val="both"/>
        <w:rPr>
          <w:rFonts w:ascii="宋体" w:hAnsi="宋体"/>
          <w:sz w:val="24"/>
        </w:rPr>
      </w:pPr>
      <w:r>
        <w:rPr>
          <w:rFonts w:ascii="宋体" w:hAnsi="宋体"/>
          <w:sz w:val="24"/>
        </w:rPr>
        <w:t>{{ dates }}</w:t>
      </w:r>
      <w:r>
        <w:rPr>
          <w:rFonts w:hint="eastAsia" w:ascii="宋体"/>
          <w:sz w:val="24"/>
        </w:rPr>
        <w:t>至{{ out_date }}</w:t>
      </w:r>
      <w:r>
        <w:rPr>
          <w:rFonts w:hint="eastAsia" w:ascii="宋体" w:hAnsi="宋体"/>
          <w:sz w:val="24"/>
        </w:rPr>
        <w:t>。</w:t>
      </w:r>
      <w:bookmarkStart w:id="8" w:name="_Toc532675906"/>
      <w:r>
        <w:rPr>
          <w:rFonts w:ascii="宋体" w:hAnsi="宋体"/>
          <w:sz w:val="24"/>
        </w:rPr>
        <w:br w:type="page"/>
      </w:r>
    </w:p>
    <w:p w14:paraId="21775F63">
      <w:pPr>
        <w:pStyle w:val="2"/>
        <w:jc w:val="center"/>
        <w:rPr>
          <w:rFonts w:ascii="黑体" w:hAnsi="黑体" w:eastAsia="黑体" w:cs="宋体"/>
          <w:bCs w:val="0"/>
        </w:rPr>
      </w:pPr>
      <w:bookmarkStart w:id="9" w:name="_Toc32222394"/>
      <w:r>
        <w:rPr>
          <w:rFonts w:hint="eastAsia" w:ascii="黑体" w:hAnsi="黑体" w:eastAsia="黑体" w:cs="宋体"/>
        </w:rPr>
        <w:t>房地产估价技术报告</w:t>
      </w:r>
      <w:bookmarkEnd w:id="8"/>
      <w:bookmarkEnd w:id="9"/>
    </w:p>
    <w:p w14:paraId="36CD19B5">
      <w:pPr>
        <w:widowControl w:val="0"/>
        <w:spacing w:line="500" w:lineRule="exact"/>
        <w:jc w:val="both"/>
        <w:rPr>
          <w:rFonts w:ascii="楷体_GB2312" w:eastAsia="黑体"/>
          <w:sz w:val="24"/>
        </w:rPr>
      </w:pPr>
      <w:r>
        <w:rPr>
          <w:rFonts w:hint="eastAsia" w:ascii="楷体_GB2312" w:eastAsia="黑体"/>
          <w:sz w:val="24"/>
        </w:rPr>
        <w:t>一、估价对象区位状况描述与分析</w:t>
      </w:r>
    </w:p>
    <w:p w14:paraId="6A528FB9">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区位状况主要包括位置状况、交通状况、环境状况、外部配套设施状况、区位状况及规划条件、区位状况分析等，本次主要分析如下：</w:t>
      </w:r>
    </w:p>
    <w:p w14:paraId="19028865">
      <w:pPr>
        <w:widowControl w:val="0"/>
        <w:spacing w:line="500" w:lineRule="exact"/>
        <w:ind w:firstLine="480" w:firstLineChars="200"/>
        <w:jc w:val="both"/>
        <w:rPr>
          <w:rFonts w:ascii="楷体_GB2312" w:eastAsia="黑体"/>
          <w:sz w:val="24"/>
        </w:rPr>
      </w:pPr>
      <w:r>
        <w:rPr>
          <w:rFonts w:hint="eastAsia" w:ascii="楷体_GB2312" w:eastAsia="黑体"/>
          <w:sz w:val="24"/>
        </w:rPr>
        <w:t>1.</w:t>
      </w:r>
      <w:r>
        <w:rPr>
          <w:rFonts w:hint="eastAsia"/>
        </w:rPr>
        <w:t xml:space="preserve"> </w:t>
      </w:r>
      <w:r>
        <w:rPr>
          <w:rFonts w:hint="eastAsia" w:ascii="楷体_GB2312" w:eastAsia="黑体"/>
          <w:sz w:val="24"/>
        </w:rPr>
        <w:t>位置状况</w:t>
      </w:r>
    </w:p>
    <w:p w14:paraId="5F19B041">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1.1坐落</w:t>
      </w:r>
    </w:p>
    <w:p w14:paraId="6D9E124E">
      <w:pPr>
        <w:widowControl w:val="0"/>
        <w:spacing w:line="500" w:lineRule="exact"/>
        <w:ind w:firstLine="480"/>
        <w:jc w:val="both"/>
        <w:rPr>
          <w:rFonts w:ascii="楷体_GB2312" w:eastAsia="黑体"/>
          <w:sz w:val="24"/>
        </w:rPr>
      </w:pPr>
      <w:r>
        <w:rPr>
          <w:rFonts w:hint="eastAsia" w:hAnsi="宋体"/>
          <w:sz w:val="24"/>
        </w:rPr>
        <w:t>估价对象为苏州市吴江区“{{ community_name }}”住宅区内的</w:t>
      </w:r>
      <w:r>
        <w:rPr>
          <w:rFonts w:hAnsi="宋体"/>
          <w:sz w:val="24"/>
        </w:rPr>
        <w:t>{{ type }}</w:t>
      </w:r>
      <w:r>
        <w:rPr>
          <w:rFonts w:hint="eastAsia" w:hAnsi="宋体"/>
          <w:sz w:val="24"/>
        </w:rPr>
        <w:t>住宅标准房。</w:t>
      </w:r>
    </w:p>
    <w:p w14:paraId="1D92AD98">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1.2 楼层</w:t>
      </w:r>
    </w:p>
    <w:p w14:paraId="64625B8A">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估价对象位于所在建筑物第{{ floor }}层。</w:t>
      </w:r>
    </w:p>
    <w:p w14:paraId="00972B9A">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1.3 临路状况</w:t>
      </w:r>
    </w:p>
    <w:p w14:paraId="0DA4B34E">
      <w:pPr>
        <w:widowControl w:val="0"/>
        <w:spacing w:line="500" w:lineRule="exact"/>
        <w:ind w:firstLine="480"/>
        <w:jc w:val="both"/>
        <w:rPr>
          <w:rFonts w:asciiTheme="minorEastAsia" w:hAnsiTheme="minorEastAsia" w:eastAsiaTheme="minorEastAsia"/>
          <w:sz w:val="24"/>
        </w:rPr>
      </w:pPr>
      <w:r>
        <w:rPr>
          <w:rFonts w:hint="eastAsia" w:ascii="宋体" w:hAnsi="宋体"/>
          <w:sz w:val="24"/>
        </w:rPr>
        <w:t>估价对象</w:t>
      </w:r>
      <w:r>
        <w:rPr>
          <w:rFonts w:ascii="宋体" w:hAnsi="宋体"/>
          <w:sz w:val="24"/>
        </w:rPr>
        <w:t>位于{{ side_road }}</w:t>
      </w:r>
      <w:r>
        <w:rPr>
          <w:rFonts w:hint="eastAsia" w:ascii="宋体" w:hAnsi="宋体"/>
          <w:sz w:val="24"/>
        </w:rPr>
        <w:t>。</w:t>
      </w:r>
    </w:p>
    <w:p w14:paraId="343795E1">
      <w:pPr>
        <w:widowControl w:val="0"/>
        <w:spacing w:line="500" w:lineRule="exact"/>
        <w:ind w:firstLine="480" w:firstLineChars="200"/>
        <w:jc w:val="both"/>
        <w:rPr>
          <w:rFonts w:ascii="黑体" w:hAnsi="黑体" w:eastAsia="黑体"/>
          <w:sz w:val="24"/>
        </w:rPr>
      </w:pPr>
      <w:r>
        <w:rPr>
          <w:rFonts w:hint="eastAsia" w:ascii="黑体" w:hAnsi="黑体" w:eastAsia="黑体"/>
          <w:sz w:val="24"/>
        </w:rPr>
        <w:t>2.交通状况</w:t>
      </w:r>
    </w:p>
    <w:p w14:paraId="559AE738">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2.1 道路</w:t>
      </w:r>
    </w:p>
    <w:p w14:paraId="3C676672">
      <w:pPr>
        <w:widowControl w:val="0"/>
        <w:tabs>
          <w:tab w:val="left" w:pos="2100"/>
        </w:tabs>
        <w:spacing w:line="500" w:lineRule="exact"/>
        <w:ind w:firstLine="480" w:firstLineChars="200"/>
        <w:jc w:val="both"/>
        <w:rPr>
          <w:rFonts w:hAnsi="宋体"/>
          <w:sz w:val="24"/>
        </w:rPr>
      </w:pPr>
      <w:r>
        <w:rPr>
          <w:rFonts w:hint="eastAsia" w:asciiTheme="minorEastAsia" w:hAnsiTheme="minorEastAsia" w:eastAsiaTheme="minorEastAsia"/>
          <w:sz w:val="24"/>
        </w:rPr>
        <w:t>估价对象位于</w:t>
      </w:r>
      <w:r>
        <w:rPr>
          <w:rFonts w:asciiTheme="minorEastAsia" w:hAnsiTheme="minorEastAsia" w:eastAsiaTheme="minorEastAsia"/>
          <w:sz w:val="24"/>
        </w:rPr>
        <w:t>{{ side_road }}</w:t>
      </w:r>
      <w:r>
        <w:rPr>
          <w:rFonts w:hint="eastAsia" w:asciiTheme="minorEastAsia" w:hAnsiTheme="minorEastAsia" w:eastAsiaTheme="minorEastAsia"/>
          <w:sz w:val="24"/>
        </w:rPr>
        <w:t>，</w:t>
      </w:r>
      <w:r>
        <w:rPr>
          <w:rFonts w:hint="eastAsia" w:hAnsi="宋体"/>
          <w:sz w:val="24"/>
        </w:rPr>
        <w:t>交通流量</w:t>
      </w:r>
      <w:r>
        <w:rPr>
          <w:rFonts w:hint="eastAsia" w:ascii="宋体" w:hAnsi="宋体"/>
          <w:sz w:val="24"/>
        </w:rPr>
        <w:t>一般，</w:t>
      </w:r>
      <w:r>
        <w:rPr>
          <w:rFonts w:hint="eastAsia" w:asciiTheme="minorEastAsia" w:hAnsiTheme="minorEastAsia" w:eastAsiaTheme="minorEastAsia"/>
          <w:sz w:val="24"/>
        </w:rPr>
        <w:t>道路通达度</w:t>
      </w:r>
      <w:r>
        <w:rPr>
          <w:rFonts w:hint="eastAsia" w:ascii="宋体" w:hAnsi="宋体"/>
          <w:sz w:val="24"/>
        </w:rPr>
        <w:t>良好</w:t>
      </w:r>
      <w:r>
        <w:rPr>
          <w:rFonts w:hint="eastAsia" w:asciiTheme="minorEastAsia" w:hAnsiTheme="minorEastAsia" w:eastAsiaTheme="minorEastAsia"/>
          <w:sz w:val="24"/>
        </w:rPr>
        <w:t>。</w:t>
      </w:r>
    </w:p>
    <w:p w14:paraId="3D5A0DC2">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2.2 公共交通</w:t>
      </w:r>
    </w:p>
    <w:p w14:paraId="20E75F8F">
      <w:pPr>
        <w:widowControl w:val="0"/>
        <w:tabs>
          <w:tab w:val="left" w:pos="2100"/>
        </w:tabs>
        <w:spacing w:line="500" w:lineRule="exact"/>
        <w:ind w:firstLine="480" w:firstLineChars="200"/>
        <w:jc w:val="both"/>
        <w:rPr>
          <w:rFonts w:hAnsi="宋体"/>
          <w:sz w:val="24"/>
        </w:rPr>
      </w:pPr>
      <w:r>
        <w:rPr>
          <w:rFonts w:hint="eastAsia" w:hAnsi="宋体"/>
          <w:sz w:val="24"/>
        </w:rPr>
        <w:t>估价对象</w:t>
      </w:r>
      <w:r>
        <w:rPr>
          <w:rFonts w:hAnsi="宋体"/>
          <w:sz w:val="24"/>
        </w:rPr>
        <w:t>{{ conditions_front }}</w:t>
      </w:r>
      <w:r>
        <w:rPr>
          <w:rFonts w:hint="eastAsia" w:hAnsi="宋体"/>
          <w:sz w:val="24"/>
        </w:rPr>
        <w:t>，</w:t>
      </w:r>
      <w:r>
        <w:rPr>
          <w:rFonts w:hAnsi="宋体"/>
          <w:sz w:val="24"/>
        </w:rPr>
        <w:t>{{ conditions_after }}</w:t>
      </w:r>
    </w:p>
    <w:p w14:paraId="2D37F075">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2.3 交通管制及停车便利度</w:t>
      </w:r>
    </w:p>
    <w:p w14:paraId="0AA36B37">
      <w:pPr>
        <w:widowControl w:val="0"/>
        <w:spacing w:line="5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 facilitate }}</w:t>
      </w:r>
    </w:p>
    <w:p w14:paraId="71739B0D">
      <w:pPr>
        <w:widowControl w:val="0"/>
        <w:spacing w:line="500" w:lineRule="exact"/>
        <w:ind w:firstLine="480" w:firstLineChars="200"/>
        <w:jc w:val="both"/>
        <w:rPr>
          <w:rFonts w:ascii="黑体" w:hAnsi="黑体" w:eastAsia="黑体"/>
          <w:sz w:val="24"/>
        </w:rPr>
      </w:pPr>
      <w:r>
        <w:rPr>
          <w:rFonts w:hint="eastAsia" w:ascii="黑体" w:hAnsi="黑体" w:eastAsia="黑体"/>
          <w:sz w:val="24"/>
        </w:rPr>
        <w:t>3.周围环境状况</w:t>
      </w:r>
    </w:p>
    <w:p w14:paraId="6CAF6598">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3.1 自然环境</w:t>
      </w:r>
    </w:p>
    <w:p w14:paraId="74ECAA68">
      <w:pPr>
        <w:spacing w:line="480" w:lineRule="exact"/>
        <w:ind w:firstLine="424" w:firstLineChars="177"/>
        <w:rPr>
          <w:rFonts w:hAnsi="宋体"/>
          <w:sz w:val="24"/>
        </w:rPr>
      </w:pPr>
      <w:r>
        <w:rPr>
          <w:rFonts w:asciiTheme="minorEastAsia" w:hAnsiTheme="minorEastAsia" w:eastAsiaTheme="minorEastAsia"/>
          <w:sz w:val="24"/>
        </w:rPr>
        <w:t>{{ natural_environment }}</w:t>
      </w:r>
    </w:p>
    <w:p w14:paraId="35B5BF4E">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3.2 人文环境</w:t>
      </w:r>
    </w:p>
    <w:p w14:paraId="508A42F3">
      <w:pPr>
        <w:widowControl w:val="0"/>
        <w:spacing w:line="5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 cultural_environment }}</w:t>
      </w:r>
    </w:p>
    <w:p w14:paraId="2F3B6BA9">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3.3 景观</w:t>
      </w:r>
    </w:p>
    <w:p w14:paraId="7E50E355">
      <w:pPr>
        <w:widowControl w:val="0"/>
        <w:spacing w:line="5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 scenery }}</w:t>
      </w:r>
    </w:p>
    <w:p w14:paraId="7BA24F9A">
      <w:pPr>
        <w:widowControl w:val="0"/>
        <w:spacing w:line="500" w:lineRule="exact"/>
        <w:ind w:firstLine="480" w:firstLineChars="200"/>
        <w:jc w:val="both"/>
        <w:rPr>
          <w:rFonts w:ascii="黑体" w:hAnsi="黑体" w:eastAsia="黑体"/>
          <w:sz w:val="24"/>
        </w:rPr>
      </w:pPr>
      <w:r>
        <w:rPr>
          <w:rFonts w:hint="eastAsia" w:ascii="黑体" w:hAnsi="黑体" w:eastAsia="黑体"/>
          <w:sz w:val="24"/>
        </w:rPr>
        <w:t>4.外部配套设施状况</w:t>
      </w:r>
    </w:p>
    <w:p w14:paraId="5C848820">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4.1 基础设施</w:t>
      </w:r>
    </w:p>
    <w:p w14:paraId="2ADB30BB">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估价对象所在区域内通上下水、通电、通气和通讯等各项基础配套设施较齐备，保障率高。</w:t>
      </w:r>
    </w:p>
    <w:p w14:paraId="280AF0DE">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4.2 公共配套设施</w:t>
      </w:r>
    </w:p>
    <w:p w14:paraId="2172C971">
      <w:pPr>
        <w:widowControl w:val="0"/>
        <w:spacing w:line="500" w:lineRule="exact"/>
        <w:ind w:firstLine="480" w:firstLineChars="200"/>
        <w:jc w:val="both"/>
        <w:rPr>
          <w:rFonts w:ascii="华文新魏" w:hAnsi="宋体" w:eastAsia="华文新魏"/>
          <w:sz w:val="24"/>
          <w:szCs w:val="24"/>
        </w:rPr>
      </w:pPr>
      <w:r>
        <w:rPr>
          <w:rFonts w:hint="eastAsia" w:asciiTheme="minorEastAsia" w:hAnsiTheme="minorEastAsia" w:eastAsiaTheme="minorEastAsia"/>
          <w:sz w:val="24"/>
        </w:rPr>
        <w:t>估价对象所在区域1公里范围内有</w:t>
      </w:r>
      <w:r>
        <w:rPr>
          <w:rFonts w:asciiTheme="minorEastAsia" w:hAnsiTheme="minorEastAsia" w:eastAsiaTheme="minorEastAsia"/>
          <w:sz w:val="24"/>
        </w:rPr>
        <w:t>{{ supermarket }}</w:t>
      </w:r>
      <w:r>
        <w:rPr>
          <w:rFonts w:hint="eastAsia" w:asciiTheme="minorEastAsia" w:hAnsiTheme="minorEastAsia" w:eastAsiaTheme="minorEastAsia"/>
          <w:sz w:val="24"/>
        </w:rPr>
        <w:t>、</w:t>
      </w:r>
      <w:r>
        <w:rPr>
          <w:rFonts w:asciiTheme="minorEastAsia" w:hAnsiTheme="minorEastAsia" w:eastAsiaTheme="minorEastAsia"/>
          <w:sz w:val="24"/>
        </w:rPr>
        <w:t>{{ peripheral_bank }}</w:t>
      </w:r>
      <w:r>
        <w:rPr>
          <w:rFonts w:hint="eastAsia" w:asciiTheme="minorEastAsia" w:hAnsiTheme="minorEastAsia" w:eastAsiaTheme="minorEastAsia"/>
          <w:sz w:val="24"/>
        </w:rPr>
        <w:t>、</w:t>
      </w:r>
      <w:r>
        <w:rPr>
          <w:rFonts w:asciiTheme="minorEastAsia" w:hAnsiTheme="minorEastAsia" w:eastAsiaTheme="minorEastAsia"/>
          <w:sz w:val="24"/>
        </w:rPr>
        <w:t>{{ market }}</w:t>
      </w:r>
      <w:r>
        <w:rPr>
          <w:rFonts w:hint="eastAsia" w:asciiTheme="minorEastAsia" w:hAnsiTheme="minorEastAsia" w:eastAsiaTheme="minorEastAsia"/>
          <w:sz w:val="24"/>
        </w:rPr>
        <w:t>、距离</w:t>
      </w:r>
      <w:r>
        <w:rPr>
          <w:rFonts w:asciiTheme="minorEastAsia" w:hAnsiTheme="minorEastAsia" w:eastAsiaTheme="minorEastAsia"/>
          <w:sz w:val="24"/>
        </w:rPr>
        <w:t>{{ shopping_mall }}</w:t>
      </w:r>
      <w:r>
        <w:rPr>
          <w:rFonts w:hint="eastAsia" w:asciiTheme="minorEastAsia" w:hAnsiTheme="minorEastAsia" w:eastAsiaTheme="minorEastAsia"/>
          <w:sz w:val="24"/>
        </w:rPr>
        <w:t>较近，公共配套设施较好。</w:t>
      </w:r>
    </w:p>
    <w:p w14:paraId="3A0F0EB3">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szCs w:val="24"/>
        </w:rPr>
        <w:t xml:space="preserve">4.3 </w:t>
      </w:r>
      <w:r>
        <w:rPr>
          <w:rFonts w:hint="eastAsia" w:asciiTheme="minorEastAsia" w:hAnsiTheme="minorEastAsia" w:eastAsiaTheme="minorEastAsia"/>
          <w:sz w:val="24"/>
        </w:rPr>
        <w:t>教育配套设施：</w:t>
      </w:r>
    </w:p>
    <w:p w14:paraId="7A9EDC93">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估价对象所在区域学区为：</w:t>
      </w:r>
      <w:r>
        <w:rPr>
          <w:rFonts w:asciiTheme="minorEastAsia" w:hAnsiTheme="minorEastAsia" w:eastAsiaTheme="minorEastAsia"/>
          <w:sz w:val="24"/>
        </w:rPr>
        <w:t>{{ kindergarten }}</w:t>
      </w:r>
      <w:r>
        <w:rPr>
          <w:rFonts w:hint="eastAsia" w:asciiTheme="minorEastAsia" w:hAnsiTheme="minorEastAsia" w:eastAsiaTheme="minorEastAsia"/>
          <w:sz w:val="24"/>
        </w:rPr>
        <w:t>、</w:t>
      </w:r>
      <w:r>
        <w:rPr>
          <w:rFonts w:hAnsi="宋体"/>
          <w:sz w:val="24"/>
        </w:rPr>
        <w:t>{{ primary_school }}</w:t>
      </w:r>
      <w:r>
        <w:rPr>
          <w:rFonts w:hint="eastAsia" w:hAnsi="宋体"/>
          <w:sz w:val="24"/>
        </w:rPr>
        <w:t>、</w:t>
      </w:r>
      <w:r>
        <w:rPr>
          <w:rFonts w:hAnsi="宋体"/>
          <w:sz w:val="24"/>
        </w:rPr>
        <w:t>{{ middle_school }}</w:t>
      </w:r>
      <w:r>
        <w:rPr>
          <w:rFonts w:hint="eastAsia" w:hAnsi="宋体"/>
          <w:sz w:val="24"/>
        </w:rPr>
        <w:t>。</w:t>
      </w:r>
    </w:p>
    <w:p w14:paraId="3E790892">
      <w:pPr>
        <w:widowControl w:val="0"/>
        <w:spacing w:line="500" w:lineRule="exact"/>
        <w:ind w:firstLine="480" w:firstLineChars="200"/>
        <w:jc w:val="both"/>
        <w:rPr>
          <w:rFonts w:ascii="黑体" w:hAnsi="黑体" w:eastAsia="黑体"/>
          <w:sz w:val="24"/>
        </w:rPr>
      </w:pPr>
      <w:r>
        <w:rPr>
          <w:rFonts w:hint="eastAsia" w:ascii="黑体" w:hAnsi="黑体" w:eastAsia="黑体"/>
          <w:sz w:val="24"/>
        </w:rPr>
        <w:t>5.区位状况分析</w:t>
      </w:r>
    </w:p>
    <w:p w14:paraId="6B7A46F2">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估价对象所在区域主要用地类型为住宅、科教、绿化用地，区域内住宅聚集度较优。</w:t>
      </w:r>
    </w:p>
    <w:p w14:paraId="342B1799">
      <w:pPr>
        <w:widowControl w:val="0"/>
        <w:spacing w:line="500" w:lineRule="exact"/>
        <w:jc w:val="both"/>
        <w:rPr>
          <w:rFonts w:ascii="楷体_GB2312" w:eastAsia="黑体"/>
          <w:sz w:val="24"/>
        </w:rPr>
      </w:pPr>
      <w:r>
        <w:rPr>
          <w:rFonts w:hint="eastAsia" w:ascii="楷体_GB2312" w:eastAsia="黑体"/>
          <w:sz w:val="24"/>
        </w:rPr>
        <w:t>二、估价对象实物状况描述与分析</w:t>
      </w:r>
    </w:p>
    <w:p w14:paraId="76E71480">
      <w:pPr>
        <w:widowControl w:val="0"/>
        <w:spacing w:line="500" w:lineRule="exact"/>
        <w:ind w:firstLine="480" w:firstLineChars="200"/>
        <w:jc w:val="both"/>
        <w:rPr>
          <w:rFonts w:ascii="楷体_GB2312" w:eastAsia="黑体"/>
          <w:sz w:val="24"/>
        </w:rPr>
      </w:pPr>
      <w:r>
        <w:rPr>
          <w:rFonts w:hint="eastAsia" w:ascii="楷体_GB2312" w:eastAsia="黑体"/>
          <w:sz w:val="24"/>
        </w:rPr>
        <w:t>1.土地基本状况</w:t>
      </w:r>
    </w:p>
    <w:p w14:paraId="170AFE66">
      <w:pPr>
        <w:widowControl w:val="0"/>
        <w:tabs>
          <w:tab w:val="left" w:pos="2100"/>
        </w:tabs>
        <w:spacing w:line="52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1.1</w:t>
      </w:r>
      <w:r>
        <w:rPr>
          <w:rFonts w:ascii="宋体" w:hAnsi="宋体"/>
          <w:sz w:val="24"/>
        </w:rPr>
        <w:t>标的土地</w:t>
      </w:r>
      <w:r>
        <w:rPr>
          <w:rFonts w:hint="eastAsia" w:ascii="宋体" w:hAnsi="宋体"/>
          <w:sz w:val="24"/>
        </w:rPr>
        <w:t>使用权</w:t>
      </w:r>
      <w:r>
        <w:rPr>
          <w:rFonts w:ascii="宋体" w:hAnsi="宋体"/>
          <w:sz w:val="24"/>
        </w:rPr>
        <w:t>类型</w:t>
      </w:r>
      <w:r>
        <w:rPr>
          <w:rFonts w:hint="eastAsia" w:ascii="宋体" w:hAnsi="宋体"/>
          <w:sz w:val="24"/>
        </w:rPr>
        <w:t>：国有</w:t>
      </w:r>
      <w:r>
        <w:rPr>
          <w:rFonts w:ascii="宋体" w:hAnsi="宋体"/>
          <w:sz w:val="24"/>
        </w:rPr>
        <w:t>{{ land_type }}</w:t>
      </w:r>
      <w:r>
        <w:rPr>
          <w:rFonts w:hint="eastAsia" w:ascii="宋体" w:hAnsi="宋体"/>
          <w:sz w:val="24"/>
        </w:rPr>
        <w:t>，土地用途：城镇住宅用地，</w:t>
      </w:r>
      <w:r>
        <w:rPr>
          <w:rFonts w:hint="eastAsia" w:asciiTheme="minorEastAsia" w:hAnsiTheme="minorEastAsia" w:eastAsiaTheme="minorEastAsia"/>
          <w:sz w:val="24"/>
        </w:rPr>
        <w:t>土地使用终止日期：</w:t>
      </w:r>
      <w:r>
        <w:rPr>
          <w:rFonts w:asciiTheme="minorEastAsia" w:hAnsiTheme="minorEastAsia" w:eastAsiaTheme="minorEastAsia"/>
          <w:sz w:val="24"/>
        </w:rPr>
        <w:t>{{ land_date }}</w:t>
      </w:r>
      <w:r>
        <w:rPr>
          <w:rFonts w:hint="eastAsia" w:asciiTheme="minorEastAsia" w:hAnsiTheme="minorEastAsia" w:eastAsiaTheme="minorEastAsia"/>
          <w:sz w:val="24"/>
        </w:rPr>
        <w:t>。</w:t>
      </w:r>
    </w:p>
    <w:p w14:paraId="45724C06">
      <w:pPr>
        <w:widowControl w:val="0"/>
        <w:tabs>
          <w:tab w:val="left" w:pos="2100"/>
        </w:tabs>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1.2四至：</w:t>
      </w:r>
      <w:r>
        <w:rPr>
          <w:rFonts w:hint="eastAsia" w:ascii="宋体" w:hAnsi="宋体"/>
          <w:sz w:val="24"/>
        </w:rPr>
        <w:t>估价对象东至</w:t>
      </w:r>
      <w:r>
        <w:rPr>
          <w:rFonts w:ascii="宋体" w:hAnsi="宋体"/>
          <w:sz w:val="24"/>
        </w:rPr>
        <w:t>{{ east }}</w:t>
      </w:r>
      <w:r>
        <w:rPr>
          <w:rFonts w:hint="eastAsia" w:ascii="宋体" w:hAnsi="宋体"/>
          <w:sz w:val="24"/>
        </w:rPr>
        <w:t>，南至</w:t>
      </w:r>
      <w:r>
        <w:rPr>
          <w:rFonts w:ascii="宋体" w:hAnsi="宋体"/>
          <w:sz w:val="24"/>
        </w:rPr>
        <w:t>{{ south }}</w:t>
      </w:r>
      <w:r>
        <w:rPr>
          <w:rFonts w:hint="eastAsia" w:ascii="宋体" w:hAnsi="宋体"/>
          <w:sz w:val="24"/>
        </w:rPr>
        <w:t>，西至</w:t>
      </w:r>
      <w:r>
        <w:rPr>
          <w:rFonts w:ascii="宋体" w:hAnsi="宋体"/>
          <w:sz w:val="24"/>
        </w:rPr>
        <w:t>{{ west }}</w:t>
      </w:r>
      <w:r>
        <w:rPr>
          <w:rFonts w:hint="eastAsia" w:ascii="宋体" w:hAnsi="宋体"/>
          <w:sz w:val="24"/>
        </w:rPr>
        <w:t>，北至</w:t>
      </w:r>
      <w:r>
        <w:rPr>
          <w:rFonts w:ascii="宋体" w:hAnsi="宋体"/>
          <w:sz w:val="24"/>
        </w:rPr>
        <w:t>{{ north }}</w:t>
      </w:r>
      <w:r>
        <w:rPr>
          <w:rFonts w:hint="eastAsia" w:ascii="宋体" w:hAnsi="宋体"/>
          <w:sz w:val="24"/>
        </w:rPr>
        <w:t>。</w:t>
      </w:r>
    </w:p>
    <w:p w14:paraId="50A366B1">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1.3 形状：较规则多边形。</w:t>
      </w:r>
    </w:p>
    <w:p w14:paraId="2DAD7378">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1.4地形、地势：估价对象所在宗地地形平坦，地势较高，不易积水。</w:t>
      </w:r>
    </w:p>
    <w:p w14:paraId="00C1CBD2">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1.5地质条件：地质坚实、地基承载力较大且稳定性较强，地下水位和水质未见异常，也未见不良地质现象。</w:t>
      </w:r>
    </w:p>
    <w:p w14:paraId="2D79E6BE">
      <w:pPr>
        <w:widowControl w:val="0"/>
        <w:spacing w:line="500" w:lineRule="exact"/>
        <w:ind w:firstLine="480" w:firstLineChars="200"/>
        <w:jc w:val="both"/>
        <w:rPr>
          <w:rFonts w:ascii="华文新魏" w:eastAsia="华文新魏" w:hAnsiTheme="minorEastAsia"/>
          <w:sz w:val="24"/>
        </w:rPr>
      </w:pPr>
      <w:r>
        <w:rPr>
          <w:rFonts w:hint="eastAsia" w:asciiTheme="minorEastAsia" w:hAnsiTheme="minorEastAsia" w:eastAsiaTheme="minorEastAsia"/>
          <w:sz w:val="24"/>
        </w:rPr>
        <w:t>1.6土壤：未见土壤受过污染，酸碱性适合植物生长。</w:t>
      </w:r>
    </w:p>
    <w:p w14:paraId="2A0CBC09">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1.7基础设施完备及土地平整程度：本次评估宗地实际开发程度为宗地红线内外达通路、通电、通上水、通下水、通讯、通气的“六通”，宗地红线内场地平整的“一平”，本次评估设定开发程度为宗地红线外达到通路、通电、通上水、通下水、通讯、通气的“六通”和宗地红线内场地平整“一平”。</w:t>
      </w:r>
    </w:p>
    <w:p w14:paraId="73FF8050">
      <w:pPr>
        <w:widowControl w:val="0"/>
        <w:tabs>
          <w:tab w:val="left" w:pos="2100"/>
        </w:tabs>
        <w:spacing w:line="500" w:lineRule="exact"/>
        <w:ind w:firstLine="480" w:firstLineChars="200"/>
        <w:jc w:val="both"/>
        <w:rPr>
          <w:rFonts w:ascii="黑体" w:hAnsi="黑体" w:eastAsia="黑体"/>
          <w:sz w:val="24"/>
        </w:rPr>
      </w:pPr>
      <w:r>
        <w:rPr>
          <w:rFonts w:hint="eastAsia" w:ascii="黑体" w:hAnsi="黑体" w:eastAsia="黑体"/>
          <w:sz w:val="24"/>
        </w:rPr>
        <w:t>2.建筑物实物状况</w:t>
      </w:r>
    </w:p>
    <w:p w14:paraId="5C20B2A2">
      <w:pPr>
        <w:widowControl w:val="0"/>
        <w:tabs>
          <w:tab w:val="left" w:pos="2100"/>
        </w:tabs>
        <w:spacing w:line="500" w:lineRule="exact"/>
        <w:ind w:firstLine="480" w:firstLineChars="200"/>
        <w:jc w:val="both"/>
        <w:rPr>
          <w:rFonts w:hAnsi="宋体"/>
          <w:sz w:val="24"/>
        </w:rPr>
      </w:pPr>
      <w:r>
        <w:rPr>
          <w:rFonts w:hint="eastAsia" w:hAnsi="宋体"/>
          <w:sz w:val="24"/>
        </w:rPr>
        <w:t>2.1名称、用途</w:t>
      </w:r>
    </w:p>
    <w:p w14:paraId="3F687439">
      <w:pPr>
        <w:widowControl w:val="0"/>
        <w:spacing w:line="500" w:lineRule="exact"/>
        <w:ind w:firstLine="480" w:firstLineChars="200"/>
        <w:jc w:val="both"/>
        <w:rPr>
          <w:rFonts w:ascii="宋体" w:hAnsi="Courier New"/>
          <w:kern w:val="2"/>
          <w:sz w:val="24"/>
          <w:szCs w:val="24"/>
        </w:rPr>
      </w:pPr>
      <w:r>
        <w:rPr>
          <w:rFonts w:hint="eastAsia" w:ascii="宋体" w:hAnsi="宋体"/>
          <w:kern w:val="2"/>
          <w:sz w:val="24"/>
        </w:rPr>
        <w:t>估价对象为坐落于苏州市吴江区{{ community_name }}</w:t>
      </w:r>
      <w:r>
        <w:t xml:space="preserve"> </w:t>
      </w:r>
      <w:r>
        <w:rPr>
          <w:rFonts w:ascii="宋体" w:hAnsi="宋体"/>
          <w:kern w:val="2"/>
          <w:sz w:val="24"/>
        </w:rPr>
        <w:t>{{ building }}{{ room }}</w:t>
      </w:r>
      <w:r>
        <w:rPr>
          <w:rFonts w:hint="eastAsia" w:ascii="宋体" w:hAnsi="宋体"/>
          <w:kern w:val="2"/>
          <w:sz w:val="24"/>
        </w:rPr>
        <w:t>的国有</w:t>
      </w:r>
      <w:r>
        <w:rPr>
          <w:rFonts w:ascii="宋体" w:hAnsi="宋体"/>
          <w:kern w:val="2"/>
          <w:sz w:val="24"/>
        </w:rPr>
        <w:t>{{ land_type }}</w:t>
      </w:r>
      <w:r>
        <w:rPr>
          <w:rFonts w:hint="eastAsia" w:ascii="宋体" w:hAnsi="宋体"/>
          <w:kern w:val="2"/>
          <w:sz w:val="24"/>
        </w:rPr>
        <w:t>住宅用地上的成套住宅用途房地产。</w:t>
      </w:r>
    </w:p>
    <w:p w14:paraId="1ADEE363">
      <w:pPr>
        <w:widowControl w:val="0"/>
        <w:tabs>
          <w:tab w:val="left" w:pos="2100"/>
        </w:tabs>
        <w:spacing w:line="500" w:lineRule="exact"/>
        <w:ind w:firstLine="480" w:firstLineChars="200"/>
        <w:jc w:val="both"/>
        <w:rPr>
          <w:rFonts w:hAnsi="宋体"/>
          <w:sz w:val="24"/>
        </w:rPr>
      </w:pPr>
      <w:r>
        <w:rPr>
          <w:rFonts w:hint="eastAsia" w:hAnsi="宋体"/>
          <w:sz w:val="24"/>
        </w:rPr>
        <w:t>2. 2建筑类型、建筑面积、建筑结构</w:t>
      </w:r>
    </w:p>
    <w:p w14:paraId="1374945A">
      <w:pPr>
        <w:widowControl w:val="0"/>
        <w:tabs>
          <w:tab w:val="left" w:pos="2100"/>
        </w:tabs>
        <w:spacing w:line="500" w:lineRule="exact"/>
        <w:ind w:firstLine="480" w:firstLineChars="200"/>
        <w:jc w:val="both"/>
        <w:rPr>
          <w:rFonts w:hAnsi="宋体"/>
          <w:sz w:val="24"/>
        </w:rPr>
      </w:pPr>
      <w:r>
        <w:rPr>
          <w:rFonts w:hint="eastAsia" w:hAnsi="宋体"/>
          <w:sz w:val="24"/>
        </w:rPr>
        <w:t>估价对象为{{ type }}建筑，建筑面积为</w:t>
      </w:r>
      <w:r>
        <w:rPr>
          <w:rFonts w:hAnsi="宋体"/>
          <w:sz w:val="24"/>
        </w:rPr>
        <w:t>{{ room_area }}</w:t>
      </w:r>
      <w:r>
        <w:rPr>
          <w:rFonts w:hint="eastAsia" w:hAnsi="宋体"/>
          <w:sz w:val="24"/>
        </w:rPr>
        <w:t>㎡，</w:t>
      </w:r>
      <w:r>
        <w:rPr>
          <w:rFonts w:hAnsi="宋体"/>
          <w:sz w:val="24"/>
        </w:rPr>
        <w:t>{{ structure }}</w:t>
      </w:r>
      <w:r>
        <w:rPr>
          <w:rFonts w:hint="eastAsia" w:hAnsi="宋体"/>
          <w:sz w:val="24"/>
        </w:rPr>
        <w:t>。</w:t>
      </w:r>
    </w:p>
    <w:p w14:paraId="4D272502">
      <w:pPr>
        <w:widowControl w:val="0"/>
        <w:tabs>
          <w:tab w:val="left" w:pos="2100"/>
        </w:tabs>
        <w:spacing w:line="500" w:lineRule="exact"/>
        <w:ind w:firstLine="480" w:firstLineChars="200"/>
        <w:jc w:val="both"/>
        <w:rPr>
          <w:rFonts w:hAnsi="宋体"/>
          <w:sz w:val="24"/>
        </w:rPr>
      </w:pPr>
      <w:r>
        <w:rPr>
          <w:rFonts w:hint="eastAsia" w:hAnsi="宋体"/>
          <w:sz w:val="24"/>
        </w:rPr>
        <w:t>2. 3层数、层高：估价对象位于总楼层为{{ floor_all }}层的第{{ floor }}层，层高约2</w:t>
      </w:r>
      <w:r>
        <w:rPr>
          <w:rFonts w:hAnsi="宋体"/>
          <w:sz w:val="24"/>
        </w:rPr>
        <w:t>.9</w:t>
      </w:r>
      <w:r>
        <w:rPr>
          <w:rFonts w:hint="eastAsia" w:hAnsi="宋体"/>
          <w:sz w:val="24"/>
        </w:rPr>
        <w:t>米。</w:t>
      </w:r>
    </w:p>
    <w:p w14:paraId="2D0586A3">
      <w:pPr>
        <w:widowControl w:val="0"/>
        <w:tabs>
          <w:tab w:val="left" w:pos="2100"/>
        </w:tabs>
        <w:spacing w:line="500" w:lineRule="exact"/>
        <w:ind w:firstLine="480" w:firstLineChars="200"/>
        <w:jc w:val="both"/>
        <w:rPr>
          <w:rFonts w:hAnsi="宋体"/>
          <w:sz w:val="24"/>
        </w:rPr>
      </w:pPr>
      <w:r>
        <w:rPr>
          <w:rFonts w:hint="eastAsia" w:hAnsi="宋体"/>
          <w:sz w:val="24"/>
        </w:rPr>
        <w:t>2.4 外观形象：估价对象造型普通，外墙抹面为涂料。</w:t>
      </w:r>
    </w:p>
    <w:p w14:paraId="4BD4AB44">
      <w:pPr>
        <w:widowControl w:val="0"/>
        <w:tabs>
          <w:tab w:val="left" w:pos="2100"/>
        </w:tabs>
        <w:spacing w:line="500" w:lineRule="exact"/>
        <w:ind w:firstLine="480" w:firstLineChars="200"/>
        <w:jc w:val="both"/>
        <w:rPr>
          <w:rFonts w:hAnsi="宋体"/>
          <w:sz w:val="24"/>
        </w:rPr>
      </w:pPr>
      <w:r>
        <w:rPr>
          <w:rFonts w:hint="eastAsia" w:hAnsi="宋体"/>
          <w:sz w:val="24"/>
        </w:rPr>
        <w:t>2.5建筑功能</w:t>
      </w:r>
    </w:p>
    <w:p w14:paraId="57778EA2">
      <w:pPr>
        <w:widowControl w:val="0"/>
        <w:tabs>
          <w:tab w:val="left" w:pos="2100"/>
        </w:tabs>
        <w:spacing w:line="480" w:lineRule="exact"/>
        <w:ind w:right="-100" w:rightChars="-50" w:firstLine="480" w:firstLineChars="200"/>
        <w:jc w:val="both"/>
        <w:rPr>
          <w:rFonts w:hAnsi="宋体"/>
          <w:sz w:val="24"/>
        </w:rPr>
      </w:pPr>
      <w:r>
        <w:rPr>
          <w:rFonts w:hint="eastAsia" w:hAnsi="宋体"/>
          <w:sz w:val="24"/>
        </w:rPr>
        <w:t>2.5.1日照、采光：白天室内明亮，室内有一定的空间能获得一定时间的太阳光照射。</w:t>
      </w:r>
    </w:p>
    <w:p w14:paraId="5E8BE1E6">
      <w:pPr>
        <w:widowControl w:val="0"/>
        <w:tabs>
          <w:tab w:val="left" w:pos="2100"/>
        </w:tabs>
        <w:spacing w:line="500" w:lineRule="exact"/>
        <w:ind w:firstLine="480" w:firstLineChars="200"/>
        <w:jc w:val="both"/>
        <w:rPr>
          <w:rFonts w:hAnsi="宋体"/>
          <w:sz w:val="24"/>
        </w:rPr>
      </w:pPr>
      <w:r>
        <w:rPr>
          <w:rFonts w:hint="eastAsia" w:hAnsi="宋体"/>
          <w:sz w:val="24"/>
        </w:rPr>
        <w:t>2.5.2通风：能够使室内与室外空气之间流通，保持室内空气新鲜。</w:t>
      </w:r>
    </w:p>
    <w:p w14:paraId="161B10AB">
      <w:pPr>
        <w:widowControl w:val="0"/>
        <w:tabs>
          <w:tab w:val="left" w:pos="2100"/>
        </w:tabs>
        <w:spacing w:line="500" w:lineRule="exact"/>
        <w:ind w:firstLine="480" w:firstLineChars="200"/>
        <w:jc w:val="both"/>
        <w:rPr>
          <w:rFonts w:hAnsi="宋体"/>
          <w:sz w:val="24"/>
        </w:rPr>
      </w:pPr>
      <w:r>
        <w:rPr>
          <w:rFonts w:hint="eastAsia" w:hAnsi="宋体"/>
          <w:sz w:val="24"/>
        </w:rPr>
        <w:t>2.5.3保温、隔热：冬季能保温，夏季能隔热、放热；</w:t>
      </w:r>
    </w:p>
    <w:p w14:paraId="6EFD1269">
      <w:pPr>
        <w:widowControl w:val="0"/>
        <w:tabs>
          <w:tab w:val="left" w:pos="2100"/>
        </w:tabs>
        <w:spacing w:line="500" w:lineRule="exact"/>
        <w:ind w:firstLine="480" w:firstLineChars="200"/>
        <w:jc w:val="both"/>
        <w:rPr>
          <w:rFonts w:hAnsi="宋体"/>
          <w:sz w:val="24"/>
        </w:rPr>
      </w:pPr>
      <w:r>
        <w:rPr>
          <w:rFonts w:hint="eastAsia" w:hAnsi="宋体"/>
          <w:sz w:val="24"/>
        </w:rPr>
        <w:t>2.5.4隔声：能阻隔声音在室内与室外之间、上下楼层之间、左右隔壁之间、室内各房间之间的传递，有效防止噪声和保护私密性；</w:t>
      </w:r>
    </w:p>
    <w:p w14:paraId="33837815">
      <w:pPr>
        <w:widowControl w:val="0"/>
        <w:tabs>
          <w:tab w:val="left" w:pos="2100"/>
        </w:tabs>
        <w:spacing w:line="500" w:lineRule="exact"/>
        <w:ind w:firstLine="480" w:firstLineChars="200"/>
        <w:jc w:val="both"/>
        <w:rPr>
          <w:rFonts w:hAnsi="宋体"/>
          <w:sz w:val="24"/>
        </w:rPr>
      </w:pPr>
      <w:r>
        <w:rPr>
          <w:rFonts w:hint="eastAsia" w:hAnsi="宋体"/>
          <w:sz w:val="24"/>
        </w:rPr>
        <w:t>2.5.5防水：屋顶或楼板不漏水，外墙不渗雨；</w:t>
      </w:r>
    </w:p>
    <w:p w14:paraId="44917AF3">
      <w:pPr>
        <w:widowControl w:val="0"/>
        <w:tabs>
          <w:tab w:val="left" w:pos="2100"/>
        </w:tabs>
        <w:spacing w:line="500" w:lineRule="exact"/>
        <w:ind w:firstLine="482" w:firstLineChars="200"/>
        <w:jc w:val="both"/>
        <w:rPr>
          <w:rFonts w:hAnsi="宋体"/>
          <w:b/>
          <w:sz w:val="24"/>
        </w:rPr>
      </w:pPr>
      <w:r>
        <w:rPr>
          <w:rFonts w:hint="eastAsia" w:hAnsi="宋体"/>
          <w:b/>
          <w:sz w:val="24"/>
        </w:rPr>
        <w:t>诸上方面性能总体良好。</w:t>
      </w:r>
    </w:p>
    <w:p w14:paraId="3CD4B5ED">
      <w:pPr>
        <w:widowControl w:val="0"/>
        <w:tabs>
          <w:tab w:val="left" w:pos="2100"/>
        </w:tabs>
        <w:spacing w:line="500" w:lineRule="exact"/>
        <w:ind w:firstLine="480" w:firstLineChars="200"/>
        <w:jc w:val="both"/>
        <w:rPr>
          <w:rFonts w:hAnsi="宋体"/>
          <w:sz w:val="24"/>
        </w:rPr>
      </w:pPr>
      <w:r>
        <w:rPr>
          <w:rFonts w:hint="eastAsia" w:hAnsi="宋体"/>
          <w:sz w:val="24"/>
        </w:rPr>
        <w:t>2.6空间布局</w:t>
      </w:r>
    </w:p>
    <w:p w14:paraId="2F9184E8">
      <w:pPr>
        <w:widowControl w:val="0"/>
        <w:tabs>
          <w:tab w:val="left" w:pos="2100"/>
        </w:tabs>
        <w:spacing w:line="500" w:lineRule="exact"/>
        <w:ind w:firstLine="480" w:firstLineChars="200"/>
        <w:jc w:val="both"/>
        <w:rPr>
          <w:rFonts w:hAnsi="宋体"/>
          <w:sz w:val="24"/>
        </w:rPr>
      </w:pPr>
      <w:r>
        <w:rPr>
          <w:rFonts w:hint="eastAsia" w:hAnsi="宋体"/>
          <w:sz w:val="24"/>
        </w:rPr>
        <w:t>估价对象的平面设计中的功能分区合理，使用方便，其户型为</w:t>
      </w:r>
      <w:r>
        <w:rPr>
          <w:rFonts w:hAnsi="宋体"/>
          <w:sz w:val="24"/>
        </w:rPr>
        <w:t>{{ house_type }}</w:t>
      </w:r>
      <w:r>
        <w:rPr>
          <w:rFonts w:hint="eastAsia" w:hAnsi="宋体"/>
          <w:sz w:val="24"/>
        </w:rPr>
        <w:t>，</w:t>
      </w:r>
      <w:r>
        <w:rPr>
          <w:rFonts w:hAnsi="宋体"/>
          <w:sz w:val="24"/>
        </w:rPr>
        <w:t>{{ orientation }}</w:t>
      </w:r>
      <w:r>
        <w:rPr>
          <w:rFonts w:hint="eastAsia" w:hAnsi="宋体"/>
          <w:sz w:val="24"/>
        </w:rPr>
        <w:t>，客厅在中间，厨房卫生间朝北，全明。</w:t>
      </w:r>
    </w:p>
    <w:p w14:paraId="7F2F6538">
      <w:pPr>
        <w:widowControl w:val="0"/>
        <w:tabs>
          <w:tab w:val="left" w:pos="2100"/>
        </w:tabs>
        <w:spacing w:line="500" w:lineRule="exact"/>
        <w:ind w:firstLine="480" w:firstLineChars="200"/>
        <w:jc w:val="both"/>
        <w:rPr>
          <w:rFonts w:hAnsi="宋体"/>
          <w:sz w:val="24"/>
        </w:rPr>
      </w:pPr>
      <w:r>
        <w:rPr>
          <w:rFonts w:hint="eastAsia" w:hAnsi="宋体"/>
          <w:sz w:val="24"/>
        </w:rPr>
        <w:t>2.7设施设备、智能化程度、物业服务水平</w:t>
      </w:r>
    </w:p>
    <w:p w14:paraId="15ED9AAA">
      <w:pPr>
        <w:widowControl w:val="0"/>
        <w:tabs>
          <w:tab w:val="left" w:pos="2100"/>
        </w:tabs>
        <w:spacing w:line="500" w:lineRule="exact"/>
        <w:ind w:firstLine="480" w:firstLineChars="200"/>
        <w:jc w:val="both"/>
        <w:rPr>
          <w:rFonts w:hAnsi="宋体"/>
          <w:sz w:val="24"/>
        </w:rPr>
      </w:pPr>
      <w:r>
        <w:rPr>
          <w:rFonts w:hint="eastAsia" w:hAnsi="宋体"/>
          <w:sz w:val="24"/>
        </w:rPr>
        <w:t>估价对象设</w:t>
      </w:r>
      <w:r>
        <w:rPr>
          <w:rFonts w:hAnsi="宋体"/>
          <w:sz w:val="24"/>
        </w:rPr>
        <w:t>{{ is_elevator }}</w:t>
      </w:r>
      <w:r>
        <w:rPr>
          <w:rFonts w:hint="eastAsia" w:hAnsi="宋体"/>
          <w:sz w:val="24"/>
        </w:rPr>
        <w:t>，具备供水、排水、供电、通信、网络等设施，设施较齐备，智能化程度一般，</w:t>
      </w:r>
      <w:r>
        <w:rPr>
          <w:rFonts w:hAnsi="宋体"/>
          <w:sz w:val="24"/>
        </w:rPr>
        <w:t>{{ property_management }}</w:t>
      </w:r>
      <w:r>
        <w:rPr>
          <w:rFonts w:hint="eastAsia" w:hAnsi="宋体"/>
          <w:sz w:val="24"/>
        </w:rPr>
        <w:t>，物业服务水平一般。</w:t>
      </w:r>
    </w:p>
    <w:p w14:paraId="775E680E">
      <w:pPr>
        <w:widowControl w:val="0"/>
        <w:tabs>
          <w:tab w:val="left" w:pos="2100"/>
        </w:tabs>
        <w:spacing w:line="500" w:lineRule="exact"/>
        <w:ind w:firstLine="480" w:firstLineChars="200"/>
        <w:jc w:val="both"/>
        <w:rPr>
          <w:rFonts w:hAnsi="宋体"/>
          <w:sz w:val="24"/>
        </w:rPr>
      </w:pPr>
      <w:r>
        <w:rPr>
          <w:rFonts w:hint="eastAsia" w:hAnsi="宋体"/>
          <w:sz w:val="24"/>
        </w:rPr>
        <w:t>2. 8建成年代、维护保养情况和完损状况</w:t>
      </w:r>
    </w:p>
    <w:p w14:paraId="10D87C9D">
      <w:pPr>
        <w:widowControl w:val="0"/>
        <w:tabs>
          <w:tab w:val="left" w:pos="2100"/>
        </w:tabs>
        <w:spacing w:line="500" w:lineRule="exact"/>
        <w:jc w:val="both"/>
        <w:rPr>
          <w:rFonts w:hAnsi="宋体"/>
          <w:sz w:val="24"/>
        </w:rPr>
      </w:pPr>
      <w:r>
        <w:rPr>
          <w:rFonts w:hint="eastAsia" w:hAnsi="宋体"/>
          <w:sz w:val="24"/>
        </w:rPr>
        <w:t xml:space="preserve">     估价对象建成于{{ years }}年，基础较为稳固，未见沉降；墙面、地面、门窗等保养完好，综合保养成新度为</w:t>
      </w:r>
      <w:r>
        <w:rPr>
          <w:rFonts w:hAnsi="宋体"/>
          <w:sz w:val="24"/>
        </w:rPr>
        <w:t>{{ new_percent }}</w:t>
      </w:r>
      <w:r>
        <w:rPr>
          <w:rFonts w:hint="eastAsia" w:hAnsi="宋体"/>
          <w:sz w:val="24"/>
        </w:rPr>
        <w:t>。</w:t>
      </w:r>
    </w:p>
    <w:p w14:paraId="2A4D98EC">
      <w:pPr>
        <w:widowControl w:val="0"/>
        <w:tabs>
          <w:tab w:val="left" w:pos="2100"/>
        </w:tabs>
        <w:spacing w:line="500" w:lineRule="exact"/>
        <w:rPr>
          <w:rFonts w:ascii="黑体" w:hAnsi="黑体" w:eastAsia="黑体"/>
          <w:sz w:val="24"/>
        </w:rPr>
      </w:pPr>
      <w:r>
        <w:rPr>
          <w:rFonts w:hint="eastAsia" w:ascii="黑体" w:hAnsi="黑体" w:eastAsia="黑体"/>
          <w:sz w:val="24"/>
        </w:rPr>
        <w:t>三、市场背景描述与分析</w:t>
      </w:r>
    </w:p>
    <w:p w14:paraId="1359AF52">
      <w:pPr>
        <w:spacing w:line="480" w:lineRule="exact"/>
        <w:ind w:firstLine="480" w:firstLineChars="200"/>
        <w:jc w:val="both"/>
        <w:rPr>
          <w:sz w:val="24"/>
        </w:rPr>
      </w:pPr>
      <w:r>
        <w:rPr>
          <w:rFonts w:eastAsia="黑体"/>
          <w:sz w:val="24"/>
        </w:rPr>
        <w:t>1</w:t>
      </w:r>
      <w:r>
        <w:rPr>
          <w:rFonts w:hint="eastAsia" w:eastAsia="黑体"/>
          <w:sz w:val="24"/>
        </w:rPr>
        <w:t>、吴江区经济社会发</w:t>
      </w:r>
      <w:r>
        <w:rPr>
          <w:rFonts w:hint="eastAsia" w:eastAsia="黑体"/>
          <w:sz w:val="24"/>
          <w:szCs w:val="24"/>
        </w:rPr>
        <w:t>展状况</w:t>
      </w:r>
    </w:p>
    <w:p w14:paraId="337E7ED7">
      <w:pPr>
        <w:spacing w:line="480" w:lineRule="exact"/>
        <w:ind w:firstLine="480" w:firstLineChars="200"/>
        <w:jc w:val="both"/>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1.1</w:t>
      </w:r>
      <w:r>
        <w:rPr>
          <w:rFonts w:hint="eastAsia"/>
          <w:color w:val="000000" w:themeColor="text1"/>
          <w:kern w:val="2"/>
          <w:sz w:val="24"/>
          <w:szCs w:val="24"/>
          <w14:textFill>
            <w14:solidFill>
              <w14:schemeClr w14:val="tx1"/>
            </w14:solidFill>
          </w14:textFill>
        </w:rPr>
        <w:t>吴江区经济结构</w:t>
      </w:r>
    </w:p>
    <w:p w14:paraId="3E9A4F66">
      <w:pPr>
        <w:spacing w:line="480" w:lineRule="exact"/>
        <w:ind w:firstLine="480" w:firstLineChars="200"/>
        <w:jc w:val="both"/>
        <w:rPr>
          <w:color w:val="000000" w:themeColor="text1"/>
          <w:kern w:val="2"/>
          <w:sz w:val="24"/>
          <w:szCs w:val="24"/>
          <w14:textFill>
            <w14:solidFill>
              <w14:schemeClr w14:val="tx1"/>
            </w14:solidFill>
          </w14:textFill>
        </w:rPr>
      </w:pPr>
      <w:bookmarkStart w:id="10" w:name="_Hlk159246685"/>
      <w:bookmarkStart w:id="11" w:name="_Hlk159245597"/>
      <w:r>
        <w:rPr>
          <w:color w:val="000000" w:themeColor="text1"/>
          <w:kern w:val="2"/>
          <w:sz w:val="24"/>
          <w:szCs w:val="24"/>
          <w14:textFill>
            <w14:solidFill>
              <w14:schemeClr w14:val="tx1"/>
            </w14:solidFill>
          </w14:textFill>
        </w:rPr>
        <w:t>2023年，吴江区实现地区生产总值2377.28亿元，按不变价格计算，比上年增长4.2%，增速较2022年提升1.9个百分点，总量和增速分别列大市第5和第6</w:t>
      </w:r>
      <w:bookmarkEnd w:id="10"/>
      <w:r>
        <w:rPr>
          <w:color w:val="000000" w:themeColor="text1"/>
          <w:kern w:val="2"/>
          <w:sz w:val="24"/>
          <w:szCs w:val="24"/>
          <w14:textFill>
            <w14:solidFill>
              <w14:schemeClr w14:val="tx1"/>
            </w14:solidFill>
          </w14:textFill>
        </w:rPr>
        <w:t>。对吴江区近5年来实现地区生产总值收入情况进行了数据分析，具体详见下表</w:t>
      </w:r>
      <w:bookmarkEnd w:id="11"/>
      <w:r>
        <w:rPr>
          <w:color w:val="000000" w:themeColor="text1"/>
          <w:kern w:val="2"/>
          <w:sz w:val="24"/>
          <w:szCs w:val="24"/>
          <w14:textFill>
            <w14:solidFill>
              <w14:schemeClr w14:val="tx1"/>
            </w14:solidFill>
          </w14:textFill>
        </w:rPr>
        <w:t>：</w:t>
      </w:r>
    </w:p>
    <w:p w14:paraId="18716C5E">
      <w:pPr>
        <w:spacing w:before="156" w:beforeLines="50" w:after="156" w:afterLines="50" w:line="480" w:lineRule="exact"/>
        <w:jc w:val="center"/>
        <w:rPr>
          <w:rFonts w:ascii="宋体" w:hAnsi="宋体"/>
          <w:b/>
          <w:bCs/>
          <w:sz w:val="24"/>
          <w:szCs w:val="24"/>
        </w:rPr>
      </w:pPr>
      <w:r>
        <w:rPr>
          <w:rFonts w:ascii="宋体" w:hAnsi="宋体"/>
          <w:b/>
          <w:bCs/>
          <w:sz w:val="24"/>
          <w:szCs w:val="24"/>
        </w:rPr>
        <w:t>表</w:t>
      </w:r>
      <w:r>
        <w:rPr>
          <w:rFonts w:ascii="宋体" w:hAnsi="宋体"/>
          <w:b/>
          <w:bCs/>
          <w:sz w:val="24"/>
          <w:szCs w:val="24"/>
        </w:rPr>
        <w:fldChar w:fldCharType="begin"/>
      </w:r>
      <w:r>
        <w:rPr>
          <w:rFonts w:ascii="宋体" w:hAnsi="宋体"/>
          <w:b/>
          <w:bCs/>
          <w:sz w:val="24"/>
          <w:szCs w:val="24"/>
        </w:rPr>
        <w:instrText xml:space="preserve"> SEQ 表 \* ARABIC </w:instrText>
      </w:r>
      <w:r>
        <w:rPr>
          <w:rFonts w:ascii="宋体" w:hAnsi="宋体"/>
          <w:b/>
          <w:bCs/>
          <w:sz w:val="24"/>
          <w:szCs w:val="24"/>
        </w:rPr>
        <w:fldChar w:fldCharType="separate"/>
      </w:r>
      <w:r>
        <w:rPr>
          <w:rFonts w:ascii="宋体" w:hAnsi="宋体"/>
          <w:b/>
          <w:bCs/>
          <w:sz w:val="24"/>
          <w:szCs w:val="24"/>
        </w:rPr>
        <w:t>1</w:t>
      </w:r>
      <w:r>
        <w:rPr>
          <w:rFonts w:ascii="宋体" w:hAnsi="宋体"/>
          <w:b/>
          <w:bCs/>
          <w:sz w:val="24"/>
          <w:szCs w:val="24"/>
        </w:rPr>
        <w:fldChar w:fldCharType="end"/>
      </w:r>
      <w:r>
        <w:rPr>
          <w:rFonts w:ascii="宋体" w:hAnsi="宋体"/>
          <w:b/>
          <w:bCs/>
          <w:sz w:val="24"/>
          <w:szCs w:val="24"/>
        </w:rPr>
        <w:t xml:space="preserve"> 吴江区实现地区生产总值分析表</w:t>
      </w:r>
    </w:p>
    <w:tbl>
      <w:tblPr>
        <w:tblStyle w:val="18"/>
        <w:tblW w:w="488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3070"/>
        <w:gridCol w:w="1002"/>
        <w:gridCol w:w="985"/>
        <w:gridCol w:w="1045"/>
        <w:gridCol w:w="992"/>
        <w:gridCol w:w="1223"/>
      </w:tblGrid>
      <w:tr w14:paraId="2758D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blHeader/>
          <w:jc w:val="center"/>
        </w:trPr>
        <w:tc>
          <w:tcPr>
            <w:tcW w:w="1846" w:type="pct"/>
            <w:vAlign w:val="center"/>
          </w:tcPr>
          <w:p w14:paraId="3054F052">
            <w:pPr>
              <w:spacing w:line="240" w:lineRule="atLeast"/>
              <w:jc w:val="center"/>
              <w:rPr>
                <w:b/>
                <w:bCs/>
                <w:sz w:val="21"/>
                <w:szCs w:val="21"/>
              </w:rPr>
            </w:pPr>
            <w:r>
              <w:rPr>
                <w:b/>
                <w:bCs/>
                <w:sz w:val="21"/>
                <w:szCs w:val="21"/>
              </w:rPr>
              <w:t>类别</w:t>
            </w:r>
          </w:p>
        </w:tc>
        <w:tc>
          <w:tcPr>
            <w:tcW w:w="602" w:type="pct"/>
            <w:vAlign w:val="center"/>
          </w:tcPr>
          <w:p w14:paraId="5753619E">
            <w:pPr>
              <w:spacing w:line="240" w:lineRule="atLeast"/>
              <w:jc w:val="center"/>
              <w:rPr>
                <w:b/>
                <w:bCs/>
                <w:sz w:val="21"/>
                <w:szCs w:val="21"/>
              </w:rPr>
            </w:pPr>
            <w:r>
              <w:rPr>
                <w:b/>
                <w:bCs/>
                <w:sz w:val="21"/>
                <w:szCs w:val="21"/>
              </w:rPr>
              <w:t>2019年</w:t>
            </w:r>
          </w:p>
        </w:tc>
        <w:tc>
          <w:tcPr>
            <w:tcW w:w="592" w:type="pct"/>
            <w:vAlign w:val="center"/>
          </w:tcPr>
          <w:p w14:paraId="58D312A2">
            <w:pPr>
              <w:spacing w:line="240" w:lineRule="atLeast"/>
              <w:jc w:val="center"/>
              <w:rPr>
                <w:b/>
                <w:bCs/>
                <w:sz w:val="21"/>
                <w:szCs w:val="21"/>
              </w:rPr>
            </w:pPr>
            <w:r>
              <w:rPr>
                <w:b/>
                <w:bCs/>
                <w:sz w:val="21"/>
                <w:szCs w:val="21"/>
              </w:rPr>
              <w:t>2020年</w:t>
            </w:r>
          </w:p>
        </w:tc>
        <w:tc>
          <w:tcPr>
            <w:tcW w:w="628" w:type="pct"/>
            <w:vAlign w:val="center"/>
          </w:tcPr>
          <w:p w14:paraId="4D95E251">
            <w:pPr>
              <w:spacing w:line="240" w:lineRule="atLeast"/>
              <w:jc w:val="center"/>
              <w:rPr>
                <w:b/>
                <w:bCs/>
                <w:sz w:val="21"/>
                <w:szCs w:val="21"/>
              </w:rPr>
            </w:pPr>
            <w:r>
              <w:rPr>
                <w:b/>
                <w:bCs/>
                <w:sz w:val="21"/>
                <w:szCs w:val="21"/>
              </w:rPr>
              <w:t>2021年</w:t>
            </w:r>
          </w:p>
        </w:tc>
        <w:tc>
          <w:tcPr>
            <w:tcW w:w="596" w:type="pct"/>
            <w:vAlign w:val="center"/>
          </w:tcPr>
          <w:p w14:paraId="28E47C56">
            <w:pPr>
              <w:spacing w:line="240" w:lineRule="atLeast"/>
              <w:jc w:val="center"/>
              <w:rPr>
                <w:b/>
                <w:bCs/>
                <w:sz w:val="21"/>
                <w:szCs w:val="21"/>
              </w:rPr>
            </w:pPr>
            <w:r>
              <w:rPr>
                <w:b/>
                <w:bCs/>
                <w:sz w:val="21"/>
                <w:szCs w:val="21"/>
              </w:rPr>
              <w:t>2022年</w:t>
            </w:r>
          </w:p>
        </w:tc>
        <w:tc>
          <w:tcPr>
            <w:tcW w:w="735" w:type="pct"/>
            <w:vAlign w:val="center"/>
          </w:tcPr>
          <w:p w14:paraId="044CD794">
            <w:pPr>
              <w:spacing w:line="240" w:lineRule="atLeast"/>
              <w:jc w:val="center"/>
              <w:rPr>
                <w:b/>
                <w:bCs/>
                <w:sz w:val="21"/>
                <w:szCs w:val="21"/>
              </w:rPr>
            </w:pPr>
            <w:r>
              <w:rPr>
                <w:b/>
                <w:bCs/>
                <w:sz w:val="21"/>
                <w:szCs w:val="21"/>
              </w:rPr>
              <w:t>2023年</w:t>
            </w:r>
          </w:p>
        </w:tc>
      </w:tr>
      <w:tr w14:paraId="28C1C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846" w:type="pct"/>
            <w:vAlign w:val="center"/>
          </w:tcPr>
          <w:p w14:paraId="4FCFFB4A">
            <w:pPr>
              <w:spacing w:line="240" w:lineRule="atLeast"/>
              <w:jc w:val="center"/>
              <w:rPr>
                <w:sz w:val="21"/>
                <w:szCs w:val="21"/>
              </w:rPr>
            </w:pPr>
            <w:r>
              <w:rPr>
                <w:sz w:val="21"/>
                <w:szCs w:val="21"/>
              </w:rPr>
              <w:t>全区实现地区生产总值（亿元）</w:t>
            </w:r>
          </w:p>
        </w:tc>
        <w:tc>
          <w:tcPr>
            <w:tcW w:w="602" w:type="pct"/>
            <w:vAlign w:val="center"/>
          </w:tcPr>
          <w:p w14:paraId="05D8DE2B">
            <w:pPr>
              <w:spacing w:line="240" w:lineRule="atLeast"/>
              <w:jc w:val="center"/>
              <w:rPr>
                <w:sz w:val="21"/>
                <w:szCs w:val="21"/>
              </w:rPr>
            </w:pPr>
            <w:r>
              <w:rPr>
                <w:sz w:val="21"/>
                <w:szCs w:val="21"/>
              </w:rPr>
              <w:t>1958.16</w:t>
            </w:r>
          </w:p>
        </w:tc>
        <w:tc>
          <w:tcPr>
            <w:tcW w:w="592" w:type="pct"/>
            <w:vAlign w:val="center"/>
          </w:tcPr>
          <w:p w14:paraId="0382B555">
            <w:pPr>
              <w:spacing w:line="240" w:lineRule="atLeast"/>
              <w:jc w:val="center"/>
              <w:rPr>
                <w:sz w:val="21"/>
                <w:szCs w:val="21"/>
              </w:rPr>
            </w:pPr>
            <w:r>
              <w:rPr>
                <w:sz w:val="21"/>
                <w:szCs w:val="21"/>
              </w:rPr>
              <w:t>2002.83</w:t>
            </w:r>
          </w:p>
        </w:tc>
        <w:tc>
          <w:tcPr>
            <w:tcW w:w="628" w:type="pct"/>
            <w:vAlign w:val="center"/>
          </w:tcPr>
          <w:p w14:paraId="47E7D5D2">
            <w:pPr>
              <w:spacing w:line="240" w:lineRule="atLeast"/>
              <w:jc w:val="center"/>
              <w:rPr>
                <w:sz w:val="21"/>
                <w:szCs w:val="21"/>
              </w:rPr>
            </w:pPr>
            <w:r>
              <w:rPr>
                <w:sz w:val="21"/>
                <w:szCs w:val="21"/>
              </w:rPr>
              <w:t>2224.53</w:t>
            </w:r>
          </w:p>
        </w:tc>
        <w:tc>
          <w:tcPr>
            <w:tcW w:w="596" w:type="pct"/>
            <w:vAlign w:val="center"/>
          </w:tcPr>
          <w:p w14:paraId="3EFEBD5C">
            <w:pPr>
              <w:spacing w:line="240" w:lineRule="atLeast"/>
              <w:jc w:val="center"/>
              <w:rPr>
                <w:sz w:val="21"/>
                <w:szCs w:val="21"/>
              </w:rPr>
            </w:pPr>
            <w:r>
              <w:rPr>
                <w:sz w:val="21"/>
                <w:szCs w:val="21"/>
              </w:rPr>
              <w:t>2331.97</w:t>
            </w:r>
          </w:p>
        </w:tc>
        <w:tc>
          <w:tcPr>
            <w:tcW w:w="735" w:type="pct"/>
            <w:vAlign w:val="center"/>
          </w:tcPr>
          <w:p w14:paraId="0CC4A8DE">
            <w:pPr>
              <w:spacing w:line="240" w:lineRule="atLeast"/>
              <w:jc w:val="center"/>
              <w:rPr>
                <w:sz w:val="21"/>
                <w:szCs w:val="21"/>
              </w:rPr>
            </w:pPr>
            <w:r>
              <w:rPr>
                <w:sz w:val="21"/>
                <w:szCs w:val="21"/>
              </w:rPr>
              <w:t>2377.28</w:t>
            </w:r>
          </w:p>
        </w:tc>
      </w:tr>
      <w:tr w14:paraId="53904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846" w:type="pct"/>
            <w:vAlign w:val="center"/>
          </w:tcPr>
          <w:p w14:paraId="47897FD4">
            <w:pPr>
              <w:spacing w:line="240" w:lineRule="atLeast"/>
              <w:jc w:val="center"/>
              <w:rPr>
                <w:sz w:val="21"/>
                <w:szCs w:val="21"/>
              </w:rPr>
            </w:pPr>
            <w:r>
              <w:rPr>
                <w:sz w:val="21"/>
                <w:szCs w:val="21"/>
              </w:rPr>
              <w:t>比上年同期增长率（%）</w:t>
            </w:r>
          </w:p>
        </w:tc>
        <w:tc>
          <w:tcPr>
            <w:tcW w:w="602" w:type="pct"/>
            <w:vAlign w:val="center"/>
          </w:tcPr>
          <w:p w14:paraId="08366211">
            <w:pPr>
              <w:jc w:val="center"/>
              <w:rPr>
                <w:sz w:val="21"/>
                <w:szCs w:val="21"/>
              </w:rPr>
            </w:pPr>
            <w:r>
              <w:rPr>
                <w:sz w:val="21"/>
                <w:szCs w:val="21"/>
              </w:rPr>
              <w:t>5.7%</w:t>
            </w:r>
          </w:p>
        </w:tc>
        <w:tc>
          <w:tcPr>
            <w:tcW w:w="592" w:type="pct"/>
            <w:vAlign w:val="center"/>
          </w:tcPr>
          <w:p w14:paraId="116D37DF">
            <w:pPr>
              <w:jc w:val="center"/>
              <w:rPr>
                <w:sz w:val="21"/>
                <w:szCs w:val="21"/>
              </w:rPr>
            </w:pPr>
            <w:r>
              <w:rPr>
                <w:sz w:val="21"/>
                <w:szCs w:val="21"/>
              </w:rPr>
              <w:t>0.6%</w:t>
            </w:r>
          </w:p>
        </w:tc>
        <w:tc>
          <w:tcPr>
            <w:tcW w:w="628" w:type="pct"/>
            <w:vAlign w:val="center"/>
          </w:tcPr>
          <w:p w14:paraId="17F61EF7">
            <w:pPr>
              <w:jc w:val="center"/>
              <w:rPr>
                <w:sz w:val="21"/>
                <w:szCs w:val="21"/>
              </w:rPr>
            </w:pPr>
            <w:r>
              <w:rPr>
                <w:sz w:val="21"/>
                <w:szCs w:val="21"/>
              </w:rPr>
              <w:t>8.0%</w:t>
            </w:r>
          </w:p>
        </w:tc>
        <w:tc>
          <w:tcPr>
            <w:tcW w:w="596" w:type="pct"/>
            <w:vAlign w:val="center"/>
          </w:tcPr>
          <w:p w14:paraId="1316347A">
            <w:pPr>
              <w:jc w:val="center"/>
              <w:rPr>
                <w:sz w:val="21"/>
                <w:szCs w:val="21"/>
              </w:rPr>
            </w:pPr>
            <w:r>
              <w:rPr>
                <w:sz w:val="21"/>
                <w:szCs w:val="21"/>
              </w:rPr>
              <w:t>2.3%</w:t>
            </w:r>
          </w:p>
        </w:tc>
        <w:tc>
          <w:tcPr>
            <w:tcW w:w="735" w:type="pct"/>
            <w:vAlign w:val="center"/>
          </w:tcPr>
          <w:p w14:paraId="765D5E90">
            <w:pPr>
              <w:jc w:val="center"/>
              <w:rPr>
                <w:sz w:val="21"/>
                <w:szCs w:val="21"/>
              </w:rPr>
            </w:pPr>
            <w:r>
              <w:rPr>
                <w:sz w:val="21"/>
                <w:szCs w:val="21"/>
              </w:rPr>
              <w:t>4.2%</w:t>
            </w:r>
          </w:p>
        </w:tc>
      </w:tr>
    </w:tbl>
    <w:p w14:paraId="04637B4F">
      <w:pPr>
        <w:spacing w:line="480" w:lineRule="exact"/>
        <w:ind w:firstLine="480" w:firstLineChars="200"/>
        <w:jc w:val="both"/>
        <w:rPr>
          <w:color w:val="000000" w:themeColor="text1"/>
          <w:kern w:val="2"/>
          <w:sz w:val="24"/>
          <w:szCs w:val="24"/>
          <w14:textFill>
            <w14:solidFill>
              <w14:schemeClr w14:val="tx1"/>
            </w14:solidFill>
          </w14:textFill>
        </w:rPr>
      </w:pPr>
      <w:bookmarkStart w:id="12" w:name="_Hlk159245619"/>
      <w:r>
        <w:rPr>
          <w:color w:val="000000" w:themeColor="text1"/>
          <w:kern w:val="2"/>
          <w:sz w:val="24"/>
          <w:szCs w:val="24"/>
          <w14:textFill>
            <w14:solidFill>
              <w14:schemeClr w14:val="tx1"/>
            </w14:solidFill>
          </w14:textFill>
        </w:rPr>
        <w:t>2023年，吴江区地区生产总值：分季度看，一季度增长0.7%，上半年增长3.6%，前三季度增长3.5%，全年经济运行总体呈现前低、恢复、趋稳、提升的向好发展态势。分产业看，第一产业增加值38.25亿元，增长3.6%；第二产业增加值1233.81亿元，增长3.9%；第三产业增加值1105.22亿元，增长4.5%。三次产业比为1.6：51.9：46.5，第二产业占比较上年下降0.7个百分点，第三产业提升0.7个百分点</w:t>
      </w:r>
      <w:bookmarkEnd w:id="12"/>
      <w:r>
        <w:rPr>
          <w:color w:val="000000" w:themeColor="text1"/>
          <w:kern w:val="2"/>
          <w:sz w:val="24"/>
          <w:szCs w:val="24"/>
          <w14:textFill>
            <w14:solidFill>
              <w14:schemeClr w14:val="tx1"/>
            </w14:solidFill>
          </w14:textFill>
        </w:rPr>
        <w:t>。</w:t>
      </w:r>
    </w:p>
    <w:p w14:paraId="709F408C">
      <w:pPr>
        <w:spacing w:line="480" w:lineRule="exact"/>
        <w:ind w:firstLine="480" w:firstLineChars="200"/>
        <w:jc w:val="both"/>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1.2</w:t>
      </w:r>
      <w:r>
        <w:rPr>
          <w:rFonts w:hint="eastAsia"/>
          <w:color w:val="000000" w:themeColor="text1"/>
          <w:kern w:val="2"/>
          <w:sz w:val="24"/>
          <w:szCs w:val="24"/>
          <w14:textFill>
            <w14:solidFill>
              <w14:schemeClr w14:val="tx1"/>
            </w14:solidFill>
          </w14:textFill>
        </w:rPr>
        <w:t>吴江区人均可支配收入</w:t>
      </w:r>
    </w:p>
    <w:p w14:paraId="7608EC9E">
      <w:pPr>
        <w:adjustRightInd w:val="0"/>
        <w:snapToGrid w:val="0"/>
        <w:spacing w:line="480" w:lineRule="exact"/>
        <w:ind w:firstLine="480" w:firstLineChars="200"/>
        <w:rPr>
          <w:rFonts w:ascii="宋体" w:hAnsi="宋体"/>
          <w:sz w:val="24"/>
          <w:szCs w:val="24"/>
        </w:rPr>
      </w:pPr>
      <w:bookmarkStart w:id="13" w:name="_Hlk159245634"/>
      <w:bookmarkStart w:id="14" w:name="_Hlk38977133"/>
      <w:r>
        <w:rPr>
          <w:rFonts w:ascii="宋体" w:hAnsi="宋体"/>
          <w:sz w:val="24"/>
          <w:szCs w:val="24"/>
        </w:rPr>
        <w:t>2023年，吴江区全体常住居民人均可支配收入71100元，同比增长4.7%，增速高于苏州大市0.1个百分点，居民收入实现稳定增长。按常住地分，城镇居民人均可支配收入82655元，同比增长4.2%；农村居民人均可支配收入46408元，同比增长6.6%，增速列可比五市区第1，高于苏州大市0.7个百分点。城乡居民人均收入比值1.78，比上年缩小0.04，城乡居民收入比进一步缩小，收入结构不断优化</w:t>
      </w:r>
      <w:bookmarkEnd w:id="13"/>
      <w:r>
        <w:rPr>
          <w:rFonts w:ascii="宋体" w:hAnsi="宋体"/>
          <w:sz w:val="24"/>
          <w:szCs w:val="24"/>
        </w:rPr>
        <w:t>。</w:t>
      </w:r>
    </w:p>
    <w:bookmarkEnd w:id="14"/>
    <w:p w14:paraId="69F25774">
      <w:pPr>
        <w:spacing w:line="480" w:lineRule="exact"/>
        <w:ind w:firstLine="480" w:firstLineChars="200"/>
        <w:jc w:val="both"/>
        <w:rPr>
          <w:rFonts w:eastAsia="黑体"/>
          <w:sz w:val="24"/>
        </w:rPr>
      </w:pPr>
      <w:r>
        <w:rPr>
          <w:rFonts w:eastAsia="黑体"/>
          <w:sz w:val="24"/>
        </w:rPr>
        <w:t>2</w:t>
      </w:r>
      <w:r>
        <w:rPr>
          <w:rFonts w:hint="eastAsia" w:eastAsia="黑体"/>
          <w:sz w:val="24"/>
        </w:rPr>
        <w:t>、</w:t>
      </w:r>
      <w:r>
        <w:rPr>
          <w:rFonts w:eastAsia="黑体"/>
          <w:sz w:val="24"/>
        </w:rPr>
        <w:t>吴江区住宅房地产市场</w:t>
      </w:r>
      <w:r>
        <w:rPr>
          <w:rFonts w:hint="eastAsia" w:eastAsia="黑体"/>
          <w:sz w:val="24"/>
        </w:rPr>
        <w:t>交易情况</w:t>
      </w:r>
    </w:p>
    <w:p w14:paraId="57BE98EA">
      <w:pPr>
        <w:adjustRightInd w:val="0"/>
        <w:snapToGrid w:val="0"/>
        <w:spacing w:line="480" w:lineRule="exact"/>
        <w:ind w:firstLine="480" w:firstLineChars="200"/>
        <w:rPr>
          <w:rFonts w:ascii="宋体" w:hAnsi="宋体"/>
          <w:sz w:val="24"/>
          <w:szCs w:val="24"/>
        </w:rPr>
      </w:pPr>
      <w:r>
        <w:rPr>
          <w:rFonts w:ascii="宋体" w:hAnsi="宋体"/>
          <w:sz w:val="24"/>
          <w:szCs w:val="24"/>
        </w:rPr>
        <w:t>2023年，吴江区新房成交均价19890元/</w:t>
      </w:r>
      <w:r>
        <w:rPr>
          <w:szCs w:val="28"/>
        </w:rPr>
        <w:t xml:space="preserve"> m</w:t>
      </w:r>
      <w:r>
        <w:rPr>
          <w:szCs w:val="28"/>
          <w:vertAlign w:val="superscript"/>
        </w:rPr>
        <w:t>2</w:t>
      </w:r>
      <w:r>
        <w:rPr>
          <w:rFonts w:ascii="宋体" w:hAnsi="宋体"/>
          <w:sz w:val="24"/>
          <w:szCs w:val="24"/>
        </w:rPr>
        <w:t xml:space="preserve">，同比上涨4.88%，吴江区离踏上“2万元/ </w:t>
      </w:r>
      <w:r>
        <w:rPr>
          <w:szCs w:val="28"/>
        </w:rPr>
        <w:t>m</w:t>
      </w:r>
      <w:r>
        <w:rPr>
          <w:szCs w:val="28"/>
          <w:vertAlign w:val="superscript"/>
        </w:rPr>
        <w:t>2</w:t>
      </w:r>
      <w:r>
        <w:rPr>
          <w:rFonts w:ascii="宋体" w:hAnsi="宋体"/>
          <w:sz w:val="24"/>
          <w:szCs w:val="24"/>
        </w:rPr>
        <w:t>”仅一步之遥。但供应与成交两端，吴江区却表现较一般。供应量方面，新建商品住宅供应量约为55.31万</w:t>
      </w:r>
      <w:r>
        <w:rPr>
          <w:szCs w:val="28"/>
        </w:rPr>
        <w:t>m</w:t>
      </w:r>
      <w:r>
        <w:rPr>
          <w:szCs w:val="28"/>
          <w:vertAlign w:val="superscript"/>
        </w:rPr>
        <w:t>2</w:t>
      </w:r>
      <w:r>
        <w:rPr>
          <w:rFonts w:ascii="宋体" w:hAnsi="宋体"/>
          <w:sz w:val="24"/>
          <w:szCs w:val="24"/>
        </w:rPr>
        <w:t>，同比减少约36.88%，仅高于姑苏区。2023年全年，吴江区只有16个楼盘有取证动作，纯新盘也仅天健泓悦府、华润润樾江南等少数楼盘入市，市场供应端的萎缩导致了吴江区新房的成交量也大幅度下滑。成交量方面，新建商品住宅成交量约为93.78万</w:t>
      </w:r>
      <w:r>
        <w:rPr>
          <w:szCs w:val="28"/>
        </w:rPr>
        <w:t>m</w:t>
      </w:r>
      <w:r>
        <w:rPr>
          <w:szCs w:val="28"/>
          <w:vertAlign w:val="superscript"/>
        </w:rPr>
        <w:t>2</w:t>
      </w:r>
      <w:r>
        <w:rPr>
          <w:rFonts w:ascii="宋体" w:hAnsi="宋体"/>
          <w:sz w:val="24"/>
          <w:szCs w:val="24"/>
        </w:rPr>
        <w:t>，同比减少31.13%，同比减少幅度为全市各区域最高。</w:t>
      </w:r>
    </w:p>
    <w:p w14:paraId="0715BB44">
      <w:pPr>
        <w:spacing w:line="480" w:lineRule="exact"/>
        <w:ind w:firstLine="480" w:firstLineChars="200"/>
        <w:jc w:val="both"/>
        <w:rPr>
          <w:rFonts w:eastAsia="黑体"/>
          <w:sz w:val="24"/>
        </w:rPr>
      </w:pPr>
      <w:r>
        <w:rPr>
          <w:rFonts w:eastAsia="黑体"/>
          <w:sz w:val="24"/>
        </w:rPr>
        <w:t>3</w:t>
      </w:r>
      <w:r>
        <w:rPr>
          <w:rFonts w:hint="eastAsia" w:eastAsia="黑体"/>
          <w:sz w:val="24"/>
        </w:rPr>
        <w:t>、</w:t>
      </w:r>
      <w:r>
        <w:rPr>
          <w:rFonts w:eastAsia="黑体"/>
          <w:sz w:val="24"/>
        </w:rPr>
        <w:t>苏州市房地产调控政策</w:t>
      </w:r>
    </w:p>
    <w:p w14:paraId="53132905">
      <w:pPr>
        <w:snapToGrid w:val="0"/>
        <w:spacing w:line="480" w:lineRule="exact"/>
        <w:ind w:firstLine="480" w:firstLineChars="200"/>
        <w:rPr>
          <w:rFonts w:ascii="宋体" w:hAnsi="宋体"/>
          <w:sz w:val="24"/>
          <w:szCs w:val="24"/>
        </w:rPr>
      </w:pPr>
      <w:r>
        <w:rPr>
          <w:rFonts w:ascii="宋体" w:hAnsi="宋体"/>
          <w:sz w:val="24"/>
          <w:szCs w:val="24"/>
        </w:rPr>
        <w:t>2023年，苏州房地产市场政策频出，政策不断放宽，放松限购、取消二手房限售、降低首付比例、认房不认贷、上调公积金贷款额度、“卖旧买新契税补贴”、“收旧换新”、“房票政策”等一系列新政出台，为市场注入更多活力，减轻了居民按揭压力，扩大了加杠杆空间，助力了购房需求释放。具体政策详见下表：</w:t>
      </w:r>
    </w:p>
    <w:p w14:paraId="33D02B8E">
      <w:pPr>
        <w:spacing w:before="156" w:beforeLines="50" w:after="156" w:afterLines="50" w:line="480" w:lineRule="exact"/>
        <w:jc w:val="center"/>
        <w:rPr>
          <w:rFonts w:ascii="宋体" w:hAnsi="宋体"/>
          <w:b/>
          <w:bCs/>
          <w:sz w:val="24"/>
          <w:szCs w:val="24"/>
        </w:rPr>
      </w:pPr>
      <w:r>
        <w:rPr>
          <w:rFonts w:ascii="宋体" w:hAnsi="宋体"/>
          <w:b/>
          <w:bCs/>
          <w:sz w:val="24"/>
          <w:szCs w:val="24"/>
        </w:rPr>
        <w:t>表</w:t>
      </w:r>
      <w:r>
        <w:rPr>
          <w:rFonts w:ascii="宋体" w:hAnsi="宋体"/>
          <w:b/>
          <w:bCs/>
          <w:sz w:val="24"/>
          <w:szCs w:val="24"/>
        </w:rPr>
        <w:fldChar w:fldCharType="begin"/>
      </w:r>
      <w:r>
        <w:rPr>
          <w:rFonts w:ascii="宋体" w:hAnsi="宋体"/>
          <w:b/>
          <w:bCs/>
          <w:sz w:val="24"/>
          <w:szCs w:val="24"/>
        </w:rPr>
        <w:instrText xml:space="preserve"> SEQ 表 \* ARABIC </w:instrText>
      </w:r>
      <w:r>
        <w:rPr>
          <w:rFonts w:ascii="宋体" w:hAnsi="宋体"/>
          <w:b/>
          <w:bCs/>
          <w:sz w:val="24"/>
          <w:szCs w:val="24"/>
        </w:rPr>
        <w:fldChar w:fldCharType="separate"/>
      </w:r>
      <w:r>
        <w:rPr>
          <w:rFonts w:ascii="宋体" w:hAnsi="宋体"/>
          <w:b/>
          <w:bCs/>
          <w:sz w:val="24"/>
          <w:szCs w:val="24"/>
        </w:rPr>
        <w:t>2</w:t>
      </w:r>
      <w:r>
        <w:rPr>
          <w:rFonts w:ascii="宋体" w:hAnsi="宋体"/>
          <w:b/>
          <w:bCs/>
          <w:sz w:val="24"/>
          <w:szCs w:val="24"/>
        </w:rPr>
        <w:fldChar w:fldCharType="end"/>
      </w:r>
      <w:r>
        <w:rPr>
          <w:rFonts w:ascii="宋体" w:hAnsi="宋体"/>
          <w:b/>
          <w:bCs/>
          <w:sz w:val="24"/>
          <w:szCs w:val="24"/>
        </w:rPr>
        <w:t xml:space="preserve">  2023年度苏州市房地产调控政策一览表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332"/>
        <w:gridCol w:w="1333"/>
        <w:gridCol w:w="5011"/>
      </w:tblGrid>
      <w:tr w14:paraId="3635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96" w:type="pct"/>
            <w:vAlign w:val="center"/>
          </w:tcPr>
          <w:p w14:paraId="5CFDAE08">
            <w:pPr>
              <w:spacing w:line="360" w:lineRule="exact"/>
              <w:jc w:val="center"/>
              <w:rPr>
                <w:b/>
                <w:bCs/>
                <w:sz w:val="21"/>
                <w:szCs w:val="21"/>
              </w:rPr>
            </w:pPr>
            <w:r>
              <w:rPr>
                <w:b/>
                <w:bCs/>
                <w:sz w:val="21"/>
                <w:szCs w:val="21"/>
              </w:rPr>
              <w:t>序号</w:t>
            </w:r>
          </w:p>
        </w:tc>
        <w:tc>
          <w:tcPr>
            <w:tcW w:w="782" w:type="pct"/>
            <w:vAlign w:val="center"/>
          </w:tcPr>
          <w:p w14:paraId="2852E30B">
            <w:pPr>
              <w:spacing w:line="360" w:lineRule="exact"/>
              <w:jc w:val="center"/>
              <w:rPr>
                <w:b/>
                <w:bCs/>
                <w:sz w:val="21"/>
                <w:szCs w:val="21"/>
              </w:rPr>
            </w:pPr>
            <w:r>
              <w:rPr>
                <w:b/>
                <w:bCs/>
                <w:sz w:val="21"/>
                <w:szCs w:val="21"/>
              </w:rPr>
              <w:t>出台时间</w:t>
            </w:r>
          </w:p>
        </w:tc>
        <w:tc>
          <w:tcPr>
            <w:tcW w:w="782" w:type="pct"/>
            <w:vAlign w:val="center"/>
          </w:tcPr>
          <w:p w14:paraId="43A0DCBC">
            <w:pPr>
              <w:spacing w:line="360" w:lineRule="exact"/>
              <w:jc w:val="center"/>
              <w:rPr>
                <w:b/>
                <w:bCs/>
                <w:sz w:val="21"/>
                <w:szCs w:val="21"/>
              </w:rPr>
            </w:pPr>
            <w:r>
              <w:rPr>
                <w:b/>
                <w:bCs/>
                <w:sz w:val="21"/>
                <w:szCs w:val="21"/>
              </w:rPr>
              <w:t>调控政策</w:t>
            </w:r>
          </w:p>
        </w:tc>
        <w:tc>
          <w:tcPr>
            <w:tcW w:w="2941" w:type="pct"/>
            <w:vAlign w:val="center"/>
          </w:tcPr>
          <w:p w14:paraId="5E3C1BCB">
            <w:pPr>
              <w:spacing w:line="360" w:lineRule="exact"/>
              <w:jc w:val="center"/>
              <w:rPr>
                <w:b/>
                <w:bCs/>
                <w:sz w:val="21"/>
                <w:szCs w:val="21"/>
              </w:rPr>
            </w:pPr>
            <w:r>
              <w:rPr>
                <w:b/>
                <w:bCs/>
                <w:sz w:val="21"/>
                <w:szCs w:val="21"/>
              </w:rPr>
              <w:t>具体内容</w:t>
            </w:r>
          </w:p>
        </w:tc>
      </w:tr>
      <w:tr w14:paraId="56CE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5746309D">
            <w:pPr>
              <w:spacing w:line="360" w:lineRule="exact"/>
              <w:jc w:val="center"/>
              <w:rPr>
                <w:sz w:val="21"/>
                <w:szCs w:val="21"/>
              </w:rPr>
            </w:pPr>
            <w:r>
              <w:rPr>
                <w:sz w:val="21"/>
                <w:szCs w:val="21"/>
              </w:rPr>
              <w:t>（1）</w:t>
            </w:r>
          </w:p>
        </w:tc>
        <w:tc>
          <w:tcPr>
            <w:tcW w:w="782" w:type="pct"/>
            <w:vAlign w:val="center"/>
          </w:tcPr>
          <w:p w14:paraId="5F71C179">
            <w:pPr>
              <w:spacing w:line="360" w:lineRule="exact"/>
              <w:jc w:val="center"/>
              <w:rPr>
                <w:sz w:val="21"/>
                <w:szCs w:val="21"/>
              </w:rPr>
            </w:pPr>
            <w:r>
              <w:rPr>
                <w:sz w:val="21"/>
                <w:szCs w:val="21"/>
              </w:rPr>
              <w:t>2月19日</w:t>
            </w:r>
          </w:p>
        </w:tc>
        <w:tc>
          <w:tcPr>
            <w:tcW w:w="782" w:type="pct"/>
            <w:vAlign w:val="center"/>
          </w:tcPr>
          <w:p w14:paraId="6031297F">
            <w:pPr>
              <w:spacing w:line="360" w:lineRule="exact"/>
              <w:jc w:val="center"/>
              <w:rPr>
                <w:sz w:val="21"/>
                <w:szCs w:val="21"/>
              </w:rPr>
            </w:pPr>
            <w:r>
              <w:rPr>
                <w:sz w:val="21"/>
                <w:szCs w:val="21"/>
              </w:rPr>
              <w:t>积分落户、分值调整</w:t>
            </w:r>
          </w:p>
        </w:tc>
        <w:tc>
          <w:tcPr>
            <w:tcW w:w="2941" w:type="pct"/>
            <w:vAlign w:val="center"/>
          </w:tcPr>
          <w:p w14:paraId="313F2CFF">
            <w:pPr>
              <w:spacing w:line="360" w:lineRule="exact"/>
              <w:rPr>
                <w:sz w:val="21"/>
                <w:szCs w:val="21"/>
              </w:rPr>
            </w:pPr>
            <w:r>
              <w:rPr>
                <w:sz w:val="21"/>
                <w:szCs w:val="21"/>
              </w:rPr>
              <w:t>苏州六区总积分降至400分，4月1日开始执行</w:t>
            </w:r>
          </w:p>
        </w:tc>
      </w:tr>
      <w:tr w14:paraId="643F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02C61C0F">
            <w:pPr>
              <w:spacing w:line="360" w:lineRule="exact"/>
              <w:jc w:val="center"/>
              <w:rPr>
                <w:sz w:val="21"/>
                <w:szCs w:val="21"/>
              </w:rPr>
            </w:pPr>
            <w:r>
              <w:rPr>
                <w:sz w:val="21"/>
                <w:szCs w:val="21"/>
              </w:rPr>
              <w:t>（2）</w:t>
            </w:r>
          </w:p>
        </w:tc>
        <w:tc>
          <w:tcPr>
            <w:tcW w:w="782" w:type="pct"/>
            <w:vAlign w:val="center"/>
          </w:tcPr>
          <w:p w14:paraId="0A677264">
            <w:pPr>
              <w:spacing w:line="360" w:lineRule="exact"/>
              <w:jc w:val="center"/>
              <w:rPr>
                <w:sz w:val="21"/>
                <w:szCs w:val="21"/>
              </w:rPr>
            </w:pPr>
            <w:r>
              <w:rPr>
                <w:sz w:val="21"/>
                <w:szCs w:val="21"/>
              </w:rPr>
              <w:t>2月22日</w:t>
            </w:r>
          </w:p>
        </w:tc>
        <w:tc>
          <w:tcPr>
            <w:tcW w:w="782" w:type="pct"/>
            <w:vAlign w:val="center"/>
          </w:tcPr>
          <w:p w14:paraId="2AB0BBAC">
            <w:pPr>
              <w:spacing w:line="360" w:lineRule="exact"/>
              <w:jc w:val="center"/>
              <w:rPr>
                <w:sz w:val="21"/>
                <w:szCs w:val="21"/>
              </w:rPr>
            </w:pPr>
            <w:r>
              <w:rPr>
                <w:sz w:val="21"/>
                <w:szCs w:val="21"/>
              </w:rPr>
              <w:t>四县市房迁落户政策</w:t>
            </w:r>
          </w:p>
        </w:tc>
        <w:tc>
          <w:tcPr>
            <w:tcW w:w="2941" w:type="pct"/>
            <w:vAlign w:val="center"/>
          </w:tcPr>
          <w:p w14:paraId="5877DB89">
            <w:pPr>
              <w:spacing w:line="360" w:lineRule="exact"/>
              <w:rPr>
                <w:sz w:val="21"/>
                <w:szCs w:val="21"/>
              </w:rPr>
            </w:pPr>
            <w:r>
              <w:rPr>
                <w:sz w:val="21"/>
                <w:szCs w:val="21"/>
              </w:rPr>
              <w:t>苏州四县市房迁落户，租房可以落户，4月1日开始执行</w:t>
            </w:r>
          </w:p>
        </w:tc>
      </w:tr>
      <w:tr w14:paraId="0A2F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32048EB0">
            <w:pPr>
              <w:spacing w:line="360" w:lineRule="exact"/>
              <w:jc w:val="center"/>
              <w:rPr>
                <w:sz w:val="21"/>
                <w:szCs w:val="21"/>
              </w:rPr>
            </w:pPr>
            <w:r>
              <w:rPr>
                <w:sz w:val="21"/>
                <w:szCs w:val="21"/>
              </w:rPr>
              <w:t>（3）</w:t>
            </w:r>
          </w:p>
        </w:tc>
        <w:tc>
          <w:tcPr>
            <w:tcW w:w="782" w:type="pct"/>
            <w:vAlign w:val="center"/>
          </w:tcPr>
          <w:p w14:paraId="4F2510AC">
            <w:pPr>
              <w:spacing w:line="360" w:lineRule="exact"/>
              <w:jc w:val="center"/>
              <w:rPr>
                <w:sz w:val="21"/>
                <w:szCs w:val="21"/>
              </w:rPr>
            </w:pPr>
            <w:r>
              <w:rPr>
                <w:sz w:val="21"/>
                <w:szCs w:val="21"/>
              </w:rPr>
              <w:t>4月28日</w:t>
            </w:r>
          </w:p>
        </w:tc>
        <w:tc>
          <w:tcPr>
            <w:tcW w:w="782" w:type="pct"/>
            <w:vAlign w:val="center"/>
          </w:tcPr>
          <w:p w14:paraId="6085362F">
            <w:pPr>
              <w:spacing w:line="360" w:lineRule="exact"/>
              <w:jc w:val="center"/>
              <w:rPr>
                <w:sz w:val="21"/>
                <w:szCs w:val="21"/>
              </w:rPr>
            </w:pPr>
            <w:r>
              <w:rPr>
                <w:sz w:val="21"/>
                <w:szCs w:val="21"/>
              </w:rPr>
              <w:t>限购调整</w:t>
            </w:r>
          </w:p>
        </w:tc>
        <w:tc>
          <w:tcPr>
            <w:tcW w:w="2941" w:type="pct"/>
            <w:vAlign w:val="center"/>
          </w:tcPr>
          <w:p w14:paraId="45160C7C">
            <w:pPr>
              <w:spacing w:line="360" w:lineRule="exact"/>
              <w:rPr>
                <w:sz w:val="21"/>
                <w:szCs w:val="21"/>
              </w:rPr>
            </w:pPr>
            <w:r>
              <w:rPr>
                <w:sz w:val="21"/>
                <w:szCs w:val="21"/>
              </w:rPr>
              <w:t>相城区、吴中区、高新区除狮山及横塘外区域外地人购买首套房个税减少为连续3个月</w:t>
            </w:r>
          </w:p>
        </w:tc>
      </w:tr>
      <w:tr w14:paraId="55BF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1C815E44">
            <w:pPr>
              <w:spacing w:line="360" w:lineRule="exact"/>
              <w:jc w:val="center"/>
              <w:rPr>
                <w:sz w:val="21"/>
                <w:szCs w:val="21"/>
              </w:rPr>
            </w:pPr>
            <w:r>
              <w:rPr>
                <w:sz w:val="21"/>
                <w:szCs w:val="21"/>
              </w:rPr>
              <w:t>（4）</w:t>
            </w:r>
          </w:p>
        </w:tc>
        <w:tc>
          <w:tcPr>
            <w:tcW w:w="782" w:type="pct"/>
            <w:vAlign w:val="center"/>
          </w:tcPr>
          <w:p w14:paraId="0FC3FF38">
            <w:pPr>
              <w:spacing w:line="360" w:lineRule="exact"/>
              <w:jc w:val="center"/>
              <w:rPr>
                <w:sz w:val="21"/>
                <w:szCs w:val="21"/>
              </w:rPr>
            </w:pPr>
            <w:r>
              <w:rPr>
                <w:sz w:val="21"/>
                <w:szCs w:val="21"/>
              </w:rPr>
              <w:t>5月1日</w:t>
            </w:r>
          </w:p>
        </w:tc>
        <w:tc>
          <w:tcPr>
            <w:tcW w:w="782" w:type="pct"/>
            <w:vAlign w:val="center"/>
          </w:tcPr>
          <w:p w14:paraId="2BD62742">
            <w:pPr>
              <w:spacing w:line="360" w:lineRule="exact"/>
              <w:jc w:val="center"/>
              <w:rPr>
                <w:sz w:val="21"/>
                <w:szCs w:val="21"/>
              </w:rPr>
            </w:pPr>
            <w:r>
              <w:rPr>
                <w:sz w:val="21"/>
                <w:szCs w:val="21"/>
              </w:rPr>
              <w:t>公积金贷款调整</w:t>
            </w:r>
          </w:p>
        </w:tc>
        <w:tc>
          <w:tcPr>
            <w:tcW w:w="2941" w:type="pct"/>
            <w:vAlign w:val="center"/>
          </w:tcPr>
          <w:p w14:paraId="0D7EDA52">
            <w:pPr>
              <w:spacing w:line="360" w:lineRule="exact"/>
              <w:rPr>
                <w:sz w:val="21"/>
                <w:szCs w:val="21"/>
              </w:rPr>
            </w:pPr>
            <w:r>
              <w:rPr>
                <w:sz w:val="21"/>
                <w:szCs w:val="21"/>
              </w:rPr>
              <w:t>公积金贷款首次使用上限提升到15倍，二次使用提升到10倍，有两个及以上未成年子女上限上浮30%，最高117万，除园区外，市区开启“商转公”</w:t>
            </w:r>
          </w:p>
        </w:tc>
      </w:tr>
      <w:tr w14:paraId="0834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399A4518">
            <w:pPr>
              <w:spacing w:line="360" w:lineRule="exact"/>
              <w:jc w:val="center"/>
              <w:rPr>
                <w:sz w:val="21"/>
                <w:szCs w:val="21"/>
              </w:rPr>
            </w:pPr>
            <w:r>
              <w:rPr>
                <w:sz w:val="21"/>
                <w:szCs w:val="21"/>
              </w:rPr>
              <w:t>（5）</w:t>
            </w:r>
          </w:p>
        </w:tc>
        <w:tc>
          <w:tcPr>
            <w:tcW w:w="782" w:type="pct"/>
            <w:vAlign w:val="center"/>
          </w:tcPr>
          <w:p w14:paraId="3F7E0F12">
            <w:pPr>
              <w:spacing w:line="360" w:lineRule="exact"/>
              <w:jc w:val="center"/>
              <w:rPr>
                <w:sz w:val="21"/>
                <w:szCs w:val="21"/>
              </w:rPr>
            </w:pPr>
            <w:r>
              <w:rPr>
                <w:sz w:val="21"/>
                <w:szCs w:val="21"/>
              </w:rPr>
              <w:t>5月20日</w:t>
            </w:r>
          </w:p>
        </w:tc>
        <w:tc>
          <w:tcPr>
            <w:tcW w:w="782" w:type="pct"/>
            <w:vAlign w:val="center"/>
          </w:tcPr>
          <w:p w14:paraId="26FC4B39">
            <w:pPr>
              <w:spacing w:line="360" w:lineRule="exact"/>
              <w:jc w:val="center"/>
              <w:rPr>
                <w:sz w:val="21"/>
                <w:szCs w:val="21"/>
              </w:rPr>
            </w:pPr>
            <w:r>
              <w:rPr>
                <w:sz w:val="21"/>
                <w:szCs w:val="21"/>
              </w:rPr>
              <w:t>契税补贴</w:t>
            </w:r>
          </w:p>
        </w:tc>
        <w:tc>
          <w:tcPr>
            <w:tcW w:w="2941" w:type="pct"/>
            <w:vAlign w:val="center"/>
          </w:tcPr>
          <w:p w14:paraId="31BE18E4">
            <w:pPr>
              <w:spacing w:line="360" w:lineRule="exact"/>
              <w:rPr>
                <w:sz w:val="21"/>
                <w:szCs w:val="21"/>
              </w:rPr>
            </w:pPr>
            <w:r>
              <w:rPr>
                <w:sz w:val="21"/>
                <w:szCs w:val="21"/>
              </w:rPr>
              <w:t>高新区、吴中区、相城区、吴江区、张家港市、太仓市等，出台契税补贴，符合条件购房补贴50%契税</w:t>
            </w:r>
          </w:p>
        </w:tc>
      </w:tr>
      <w:tr w14:paraId="1188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0435F069">
            <w:pPr>
              <w:spacing w:line="360" w:lineRule="exact"/>
              <w:jc w:val="center"/>
              <w:rPr>
                <w:sz w:val="21"/>
                <w:szCs w:val="21"/>
              </w:rPr>
            </w:pPr>
            <w:r>
              <w:rPr>
                <w:sz w:val="21"/>
                <w:szCs w:val="21"/>
              </w:rPr>
              <w:t>（6）</w:t>
            </w:r>
          </w:p>
        </w:tc>
        <w:tc>
          <w:tcPr>
            <w:tcW w:w="782" w:type="pct"/>
            <w:vAlign w:val="center"/>
          </w:tcPr>
          <w:p w14:paraId="6075FA47">
            <w:pPr>
              <w:spacing w:line="360" w:lineRule="exact"/>
              <w:jc w:val="center"/>
              <w:rPr>
                <w:sz w:val="21"/>
                <w:szCs w:val="21"/>
              </w:rPr>
            </w:pPr>
            <w:r>
              <w:rPr>
                <w:sz w:val="21"/>
                <w:szCs w:val="21"/>
              </w:rPr>
              <w:t>6月1日</w:t>
            </w:r>
          </w:p>
        </w:tc>
        <w:tc>
          <w:tcPr>
            <w:tcW w:w="782" w:type="pct"/>
            <w:vAlign w:val="center"/>
          </w:tcPr>
          <w:p w14:paraId="51D52970">
            <w:pPr>
              <w:spacing w:line="360" w:lineRule="exact"/>
              <w:jc w:val="center"/>
              <w:rPr>
                <w:sz w:val="21"/>
                <w:szCs w:val="21"/>
              </w:rPr>
            </w:pPr>
            <w:r>
              <w:rPr>
                <w:sz w:val="21"/>
                <w:szCs w:val="21"/>
              </w:rPr>
              <w:t>公积金贷款调整</w:t>
            </w:r>
          </w:p>
        </w:tc>
        <w:tc>
          <w:tcPr>
            <w:tcW w:w="2941" w:type="pct"/>
            <w:vAlign w:val="center"/>
          </w:tcPr>
          <w:p w14:paraId="65D4113B">
            <w:pPr>
              <w:spacing w:line="360" w:lineRule="exact"/>
              <w:rPr>
                <w:sz w:val="21"/>
                <w:szCs w:val="21"/>
              </w:rPr>
            </w:pPr>
            <w:r>
              <w:rPr>
                <w:sz w:val="21"/>
                <w:szCs w:val="21"/>
              </w:rPr>
              <w:t>购房可提取公积金作为首付</w:t>
            </w:r>
          </w:p>
        </w:tc>
      </w:tr>
      <w:tr w14:paraId="52E2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2BA6DBBD">
            <w:pPr>
              <w:spacing w:line="360" w:lineRule="exact"/>
              <w:jc w:val="center"/>
              <w:rPr>
                <w:sz w:val="21"/>
                <w:szCs w:val="21"/>
              </w:rPr>
            </w:pPr>
            <w:r>
              <w:rPr>
                <w:sz w:val="21"/>
                <w:szCs w:val="21"/>
              </w:rPr>
              <w:t>（7）</w:t>
            </w:r>
          </w:p>
        </w:tc>
        <w:tc>
          <w:tcPr>
            <w:tcW w:w="782" w:type="pct"/>
            <w:vAlign w:val="center"/>
          </w:tcPr>
          <w:p w14:paraId="4BCB7FBA">
            <w:pPr>
              <w:spacing w:line="360" w:lineRule="exact"/>
              <w:jc w:val="center"/>
              <w:rPr>
                <w:sz w:val="21"/>
                <w:szCs w:val="21"/>
              </w:rPr>
            </w:pPr>
            <w:r>
              <w:rPr>
                <w:sz w:val="21"/>
                <w:szCs w:val="21"/>
              </w:rPr>
              <w:t>6月6日</w:t>
            </w:r>
          </w:p>
        </w:tc>
        <w:tc>
          <w:tcPr>
            <w:tcW w:w="782" w:type="pct"/>
            <w:vAlign w:val="center"/>
          </w:tcPr>
          <w:p w14:paraId="496B1E79">
            <w:pPr>
              <w:spacing w:line="360" w:lineRule="exact"/>
              <w:jc w:val="center"/>
              <w:rPr>
                <w:sz w:val="21"/>
                <w:szCs w:val="21"/>
              </w:rPr>
            </w:pPr>
            <w:r>
              <w:rPr>
                <w:sz w:val="21"/>
                <w:szCs w:val="21"/>
              </w:rPr>
              <w:t>园区商转公</w:t>
            </w:r>
          </w:p>
        </w:tc>
        <w:tc>
          <w:tcPr>
            <w:tcW w:w="2941" w:type="pct"/>
            <w:vAlign w:val="center"/>
          </w:tcPr>
          <w:p w14:paraId="35F72B74">
            <w:pPr>
              <w:spacing w:line="360" w:lineRule="exact"/>
              <w:rPr>
                <w:sz w:val="21"/>
                <w:szCs w:val="21"/>
              </w:rPr>
            </w:pPr>
            <w:r>
              <w:rPr>
                <w:sz w:val="21"/>
                <w:szCs w:val="21"/>
              </w:rPr>
              <w:t>园区商业贷款也可转为公积金贷款，与苏州全市同步</w:t>
            </w:r>
          </w:p>
        </w:tc>
      </w:tr>
      <w:tr w14:paraId="565E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3F0CEC3C">
            <w:pPr>
              <w:spacing w:line="360" w:lineRule="exact"/>
              <w:jc w:val="center"/>
              <w:rPr>
                <w:sz w:val="21"/>
                <w:szCs w:val="21"/>
              </w:rPr>
            </w:pPr>
            <w:r>
              <w:rPr>
                <w:sz w:val="21"/>
                <w:szCs w:val="21"/>
              </w:rPr>
              <w:t>（8）</w:t>
            </w:r>
          </w:p>
        </w:tc>
        <w:tc>
          <w:tcPr>
            <w:tcW w:w="782" w:type="pct"/>
            <w:vAlign w:val="center"/>
          </w:tcPr>
          <w:p w14:paraId="16C2F543">
            <w:pPr>
              <w:spacing w:line="360" w:lineRule="exact"/>
              <w:jc w:val="center"/>
              <w:rPr>
                <w:sz w:val="21"/>
                <w:szCs w:val="21"/>
              </w:rPr>
            </w:pPr>
            <w:r>
              <w:rPr>
                <w:sz w:val="21"/>
                <w:szCs w:val="21"/>
              </w:rPr>
              <w:t>6月20日</w:t>
            </w:r>
          </w:p>
        </w:tc>
        <w:tc>
          <w:tcPr>
            <w:tcW w:w="782" w:type="pct"/>
            <w:vAlign w:val="center"/>
          </w:tcPr>
          <w:p w14:paraId="330D2BFB">
            <w:pPr>
              <w:spacing w:line="360" w:lineRule="exact"/>
              <w:jc w:val="center"/>
              <w:rPr>
                <w:sz w:val="21"/>
                <w:szCs w:val="21"/>
              </w:rPr>
            </w:pPr>
            <w:r>
              <w:rPr>
                <w:sz w:val="21"/>
                <w:szCs w:val="21"/>
              </w:rPr>
              <w:t>LPR调整</w:t>
            </w:r>
          </w:p>
        </w:tc>
        <w:tc>
          <w:tcPr>
            <w:tcW w:w="2941" w:type="pct"/>
            <w:vAlign w:val="center"/>
          </w:tcPr>
          <w:p w14:paraId="191D3208">
            <w:pPr>
              <w:spacing w:line="360" w:lineRule="exact"/>
              <w:rPr>
                <w:sz w:val="21"/>
                <w:szCs w:val="21"/>
              </w:rPr>
            </w:pPr>
            <w:r>
              <w:rPr>
                <w:sz w:val="21"/>
                <w:szCs w:val="21"/>
              </w:rPr>
              <w:t>LPR降低10BP，苏州首套房贷利率由4.1%降至4%</w:t>
            </w:r>
          </w:p>
        </w:tc>
      </w:tr>
      <w:tr w14:paraId="7041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74516041">
            <w:pPr>
              <w:spacing w:line="360" w:lineRule="exact"/>
              <w:jc w:val="center"/>
              <w:rPr>
                <w:sz w:val="21"/>
                <w:szCs w:val="21"/>
              </w:rPr>
            </w:pPr>
            <w:r>
              <w:rPr>
                <w:sz w:val="21"/>
                <w:szCs w:val="21"/>
              </w:rPr>
              <w:t>（9）</w:t>
            </w:r>
          </w:p>
        </w:tc>
        <w:tc>
          <w:tcPr>
            <w:tcW w:w="782" w:type="pct"/>
            <w:vAlign w:val="center"/>
          </w:tcPr>
          <w:p w14:paraId="2A4EC551">
            <w:pPr>
              <w:spacing w:line="360" w:lineRule="exact"/>
              <w:jc w:val="center"/>
              <w:rPr>
                <w:sz w:val="21"/>
                <w:szCs w:val="21"/>
              </w:rPr>
            </w:pPr>
            <w:r>
              <w:rPr>
                <w:sz w:val="21"/>
                <w:szCs w:val="21"/>
              </w:rPr>
              <w:t>9月2日</w:t>
            </w:r>
          </w:p>
        </w:tc>
        <w:tc>
          <w:tcPr>
            <w:tcW w:w="782" w:type="pct"/>
            <w:vAlign w:val="center"/>
          </w:tcPr>
          <w:p w14:paraId="611CDE6A">
            <w:pPr>
              <w:spacing w:line="360" w:lineRule="exact"/>
              <w:jc w:val="center"/>
              <w:rPr>
                <w:sz w:val="21"/>
                <w:szCs w:val="21"/>
              </w:rPr>
            </w:pPr>
            <w:r>
              <w:rPr>
                <w:sz w:val="21"/>
                <w:szCs w:val="21"/>
              </w:rPr>
              <w:t>执行认房不认贷</w:t>
            </w:r>
          </w:p>
        </w:tc>
        <w:tc>
          <w:tcPr>
            <w:tcW w:w="2941" w:type="pct"/>
            <w:vAlign w:val="center"/>
          </w:tcPr>
          <w:p w14:paraId="7BACC576">
            <w:pPr>
              <w:spacing w:line="360" w:lineRule="exact"/>
              <w:rPr>
                <w:sz w:val="21"/>
                <w:szCs w:val="21"/>
              </w:rPr>
            </w:pPr>
            <w:r>
              <w:rPr>
                <w:sz w:val="21"/>
                <w:szCs w:val="21"/>
              </w:rPr>
              <w:t>家庭成员在苏州市名下无成套住房的，不论是否已利用贷款购买过住房，均按首套房执行信贷政策</w:t>
            </w:r>
          </w:p>
        </w:tc>
      </w:tr>
      <w:tr w14:paraId="6ED0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30493034">
            <w:pPr>
              <w:spacing w:line="360" w:lineRule="exact"/>
              <w:jc w:val="center"/>
              <w:rPr>
                <w:sz w:val="21"/>
                <w:szCs w:val="21"/>
              </w:rPr>
            </w:pPr>
            <w:r>
              <w:rPr>
                <w:sz w:val="21"/>
                <w:szCs w:val="21"/>
              </w:rPr>
              <w:t>（10）</w:t>
            </w:r>
          </w:p>
        </w:tc>
        <w:tc>
          <w:tcPr>
            <w:tcW w:w="782" w:type="pct"/>
            <w:vAlign w:val="center"/>
          </w:tcPr>
          <w:p w14:paraId="636A0BDF">
            <w:pPr>
              <w:spacing w:line="360" w:lineRule="exact"/>
              <w:jc w:val="center"/>
              <w:rPr>
                <w:sz w:val="21"/>
                <w:szCs w:val="21"/>
              </w:rPr>
            </w:pPr>
            <w:r>
              <w:rPr>
                <w:sz w:val="21"/>
                <w:szCs w:val="21"/>
              </w:rPr>
              <w:t>9月8日</w:t>
            </w:r>
          </w:p>
        </w:tc>
        <w:tc>
          <w:tcPr>
            <w:tcW w:w="782" w:type="pct"/>
            <w:vAlign w:val="center"/>
          </w:tcPr>
          <w:p w14:paraId="249772C5">
            <w:pPr>
              <w:spacing w:line="360" w:lineRule="exact"/>
              <w:jc w:val="center"/>
              <w:rPr>
                <w:sz w:val="21"/>
                <w:szCs w:val="21"/>
              </w:rPr>
            </w:pPr>
            <w:r>
              <w:rPr>
                <w:sz w:val="21"/>
                <w:szCs w:val="21"/>
              </w:rPr>
              <w:t>限购放松</w:t>
            </w:r>
          </w:p>
        </w:tc>
        <w:tc>
          <w:tcPr>
            <w:tcW w:w="2941" w:type="pct"/>
            <w:vAlign w:val="center"/>
          </w:tcPr>
          <w:p w14:paraId="228030EB">
            <w:pPr>
              <w:spacing w:line="360" w:lineRule="exact"/>
              <w:rPr>
                <w:sz w:val="21"/>
                <w:szCs w:val="21"/>
              </w:rPr>
            </w:pPr>
            <w:r>
              <w:rPr>
                <w:sz w:val="21"/>
                <w:szCs w:val="21"/>
              </w:rPr>
              <w:t>取消外地户籍购房限制，120m</w:t>
            </w:r>
            <w:r>
              <w:rPr>
                <w:sz w:val="21"/>
                <w:szCs w:val="21"/>
                <w:vertAlign w:val="superscript"/>
              </w:rPr>
              <w:t>2</w:t>
            </w:r>
            <w:r>
              <w:rPr>
                <w:sz w:val="21"/>
                <w:szCs w:val="21"/>
              </w:rPr>
              <w:t>以内限购3套、120m</w:t>
            </w:r>
            <w:r>
              <w:rPr>
                <w:sz w:val="21"/>
                <w:szCs w:val="21"/>
                <w:vertAlign w:val="superscript"/>
              </w:rPr>
              <w:t>2</w:t>
            </w:r>
            <w:r>
              <w:rPr>
                <w:sz w:val="21"/>
                <w:szCs w:val="21"/>
              </w:rPr>
              <w:t>及以上不限套数，落实降低首套房、2套房执行首付比例和贷款利率</w:t>
            </w:r>
          </w:p>
        </w:tc>
      </w:tr>
      <w:tr w14:paraId="1002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22483105">
            <w:pPr>
              <w:spacing w:line="360" w:lineRule="exact"/>
              <w:jc w:val="center"/>
              <w:rPr>
                <w:sz w:val="21"/>
                <w:szCs w:val="21"/>
              </w:rPr>
            </w:pPr>
            <w:r>
              <w:rPr>
                <w:sz w:val="21"/>
                <w:szCs w:val="21"/>
              </w:rPr>
              <w:t>（11）</w:t>
            </w:r>
          </w:p>
        </w:tc>
        <w:tc>
          <w:tcPr>
            <w:tcW w:w="782" w:type="pct"/>
            <w:vAlign w:val="center"/>
          </w:tcPr>
          <w:p w14:paraId="5BD3267B">
            <w:pPr>
              <w:spacing w:line="360" w:lineRule="exact"/>
              <w:jc w:val="center"/>
              <w:rPr>
                <w:sz w:val="21"/>
                <w:szCs w:val="21"/>
              </w:rPr>
            </w:pPr>
            <w:r>
              <w:rPr>
                <w:sz w:val="21"/>
                <w:szCs w:val="21"/>
              </w:rPr>
              <w:t>9月12日</w:t>
            </w:r>
          </w:p>
        </w:tc>
        <w:tc>
          <w:tcPr>
            <w:tcW w:w="782" w:type="pct"/>
            <w:vAlign w:val="center"/>
          </w:tcPr>
          <w:p w14:paraId="5375C9D6">
            <w:pPr>
              <w:spacing w:line="360" w:lineRule="exact"/>
              <w:jc w:val="center"/>
              <w:rPr>
                <w:sz w:val="21"/>
                <w:szCs w:val="21"/>
              </w:rPr>
            </w:pPr>
            <w:r>
              <w:rPr>
                <w:sz w:val="21"/>
                <w:szCs w:val="21"/>
              </w:rPr>
              <w:t>贷款政策调整</w:t>
            </w:r>
          </w:p>
        </w:tc>
        <w:tc>
          <w:tcPr>
            <w:tcW w:w="2941" w:type="pct"/>
            <w:vAlign w:val="center"/>
          </w:tcPr>
          <w:p w14:paraId="26D2597E">
            <w:pPr>
              <w:spacing w:line="360" w:lineRule="exact"/>
              <w:rPr>
                <w:sz w:val="21"/>
                <w:szCs w:val="21"/>
              </w:rPr>
            </w:pPr>
            <w:r>
              <w:rPr>
                <w:sz w:val="21"/>
                <w:szCs w:val="21"/>
              </w:rPr>
              <w:t>首套房及二套房无贷款或贷款结清首付比例从3成下降为2成，二套房未结清的为3成</w:t>
            </w:r>
          </w:p>
        </w:tc>
      </w:tr>
      <w:tr w14:paraId="42EB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019CCA4F">
            <w:pPr>
              <w:spacing w:line="360" w:lineRule="exact"/>
              <w:jc w:val="center"/>
              <w:rPr>
                <w:sz w:val="21"/>
                <w:szCs w:val="21"/>
              </w:rPr>
            </w:pPr>
            <w:r>
              <w:rPr>
                <w:sz w:val="21"/>
                <w:szCs w:val="21"/>
              </w:rPr>
              <w:t>（12）</w:t>
            </w:r>
          </w:p>
        </w:tc>
        <w:tc>
          <w:tcPr>
            <w:tcW w:w="782" w:type="pct"/>
            <w:vAlign w:val="center"/>
          </w:tcPr>
          <w:p w14:paraId="4604FD5B">
            <w:pPr>
              <w:spacing w:line="360" w:lineRule="exact"/>
              <w:jc w:val="center"/>
              <w:rPr>
                <w:sz w:val="21"/>
                <w:szCs w:val="21"/>
              </w:rPr>
            </w:pPr>
            <w:r>
              <w:rPr>
                <w:sz w:val="21"/>
                <w:szCs w:val="21"/>
              </w:rPr>
              <w:t>9月28日</w:t>
            </w:r>
          </w:p>
        </w:tc>
        <w:tc>
          <w:tcPr>
            <w:tcW w:w="782" w:type="pct"/>
            <w:vAlign w:val="center"/>
          </w:tcPr>
          <w:p w14:paraId="3B577728">
            <w:pPr>
              <w:spacing w:line="360" w:lineRule="exact"/>
              <w:jc w:val="center"/>
              <w:rPr>
                <w:sz w:val="21"/>
                <w:szCs w:val="21"/>
              </w:rPr>
            </w:pPr>
            <w:r>
              <w:rPr>
                <w:sz w:val="21"/>
                <w:szCs w:val="21"/>
              </w:rPr>
              <w:t>公积金贷款调整</w:t>
            </w:r>
          </w:p>
        </w:tc>
        <w:tc>
          <w:tcPr>
            <w:tcW w:w="2941" w:type="pct"/>
            <w:vAlign w:val="center"/>
          </w:tcPr>
          <w:p w14:paraId="045F0071">
            <w:pPr>
              <w:spacing w:line="360" w:lineRule="exact"/>
              <w:rPr>
                <w:sz w:val="21"/>
                <w:szCs w:val="21"/>
              </w:rPr>
            </w:pPr>
            <w:r>
              <w:rPr>
                <w:sz w:val="21"/>
                <w:szCs w:val="21"/>
              </w:rPr>
              <w:t>上调公积金最高额度，个人最高可贷80万，家庭最高可贷110万，公积金贷款期限最长不超过30年</w:t>
            </w:r>
          </w:p>
        </w:tc>
      </w:tr>
      <w:tr w14:paraId="3FC2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10AF5B0D">
            <w:pPr>
              <w:spacing w:line="360" w:lineRule="exact"/>
              <w:jc w:val="center"/>
              <w:rPr>
                <w:sz w:val="21"/>
                <w:szCs w:val="21"/>
              </w:rPr>
            </w:pPr>
            <w:r>
              <w:rPr>
                <w:sz w:val="21"/>
                <w:szCs w:val="21"/>
              </w:rPr>
              <w:t>（13）</w:t>
            </w:r>
          </w:p>
        </w:tc>
        <w:tc>
          <w:tcPr>
            <w:tcW w:w="782" w:type="pct"/>
            <w:vAlign w:val="center"/>
          </w:tcPr>
          <w:p w14:paraId="6E1CF151">
            <w:pPr>
              <w:spacing w:line="360" w:lineRule="exact"/>
              <w:jc w:val="center"/>
              <w:rPr>
                <w:sz w:val="21"/>
                <w:szCs w:val="21"/>
              </w:rPr>
            </w:pPr>
            <w:r>
              <w:rPr>
                <w:sz w:val="21"/>
                <w:szCs w:val="21"/>
              </w:rPr>
              <w:t>10月10日</w:t>
            </w:r>
          </w:p>
        </w:tc>
        <w:tc>
          <w:tcPr>
            <w:tcW w:w="782" w:type="pct"/>
            <w:vAlign w:val="center"/>
          </w:tcPr>
          <w:p w14:paraId="7BE74C82">
            <w:pPr>
              <w:spacing w:line="360" w:lineRule="exact"/>
              <w:jc w:val="center"/>
              <w:rPr>
                <w:sz w:val="21"/>
                <w:szCs w:val="21"/>
              </w:rPr>
            </w:pPr>
            <w:r>
              <w:rPr>
                <w:sz w:val="21"/>
                <w:szCs w:val="21"/>
              </w:rPr>
              <w:t>放宽落户</w:t>
            </w:r>
          </w:p>
          <w:p w14:paraId="5B3CE145">
            <w:pPr>
              <w:spacing w:line="360" w:lineRule="exact"/>
              <w:jc w:val="center"/>
              <w:rPr>
                <w:sz w:val="21"/>
                <w:szCs w:val="21"/>
              </w:rPr>
            </w:pPr>
            <w:r>
              <w:rPr>
                <w:sz w:val="21"/>
                <w:szCs w:val="21"/>
              </w:rPr>
              <w:t>条件</w:t>
            </w:r>
          </w:p>
        </w:tc>
        <w:tc>
          <w:tcPr>
            <w:tcW w:w="2941" w:type="pct"/>
            <w:vAlign w:val="center"/>
          </w:tcPr>
          <w:p w14:paraId="3E51BF89">
            <w:pPr>
              <w:spacing w:line="360" w:lineRule="exact"/>
              <w:rPr>
                <w:sz w:val="21"/>
                <w:szCs w:val="21"/>
              </w:rPr>
            </w:pPr>
            <w:r>
              <w:rPr>
                <w:sz w:val="21"/>
                <w:szCs w:val="21"/>
              </w:rPr>
              <w:t>具有专业技术人员职业资格的人员纳入人才落户对象，非全日制本科也可落户</w:t>
            </w:r>
          </w:p>
        </w:tc>
      </w:tr>
      <w:tr w14:paraId="0401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2FCF43B5">
            <w:pPr>
              <w:spacing w:line="360" w:lineRule="exact"/>
              <w:jc w:val="center"/>
              <w:rPr>
                <w:sz w:val="21"/>
                <w:szCs w:val="21"/>
              </w:rPr>
            </w:pPr>
            <w:r>
              <w:rPr>
                <w:sz w:val="21"/>
                <w:szCs w:val="21"/>
              </w:rPr>
              <w:t>（14）</w:t>
            </w:r>
          </w:p>
        </w:tc>
        <w:tc>
          <w:tcPr>
            <w:tcW w:w="782" w:type="pct"/>
            <w:vAlign w:val="center"/>
          </w:tcPr>
          <w:p w14:paraId="53A6608D">
            <w:pPr>
              <w:spacing w:line="360" w:lineRule="exact"/>
              <w:jc w:val="center"/>
              <w:rPr>
                <w:sz w:val="21"/>
                <w:szCs w:val="21"/>
              </w:rPr>
            </w:pPr>
            <w:r>
              <w:rPr>
                <w:sz w:val="21"/>
                <w:szCs w:val="21"/>
              </w:rPr>
              <w:t>10月30日</w:t>
            </w:r>
          </w:p>
        </w:tc>
        <w:tc>
          <w:tcPr>
            <w:tcW w:w="782" w:type="pct"/>
            <w:vAlign w:val="center"/>
          </w:tcPr>
          <w:p w14:paraId="77CE9474">
            <w:pPr>
              <w:spacing w:line="360" w:lineRule="exact"/>
              <w:jc w:val="center"/>
              <w:rPr>
                <w:sz w:val="21"/>
                <w:szCs w:val="21"/>
              </w:rPr>
            </w:pPr>
            <w:r>
              <w:rPr>
                <w:sz w:val="21"/>
                <w:szCs w:val="21"/>
              </w:rPr>
              <w:t>土拍规则</w:t>
            </w:r>
          </w:p>
          <w:p w14:paraId="23E6BB00">
            <w:pPr>
              <w:spacing w:line="360" w:lineRule="exact"/>
              <w:jc w:val="center"/>
              <w:rPr>
                <w:sz w:val="21"/>
                <w:szCs w:val="21"/>
              </w:rPr>
            </w:pPr>
            <w:r>
              <w:rPr>
                <w:sz w:val="21"/>
                <w:szCs w:val="21"/>
              </w:rPr>
              <w:t>调整</w:t>
            </w:r>
          </w:p>
        </w:tc>
        <w:tc>
          <w:tcPr>
            <w:tcW w:w="2941" w:type="pct"/>
            <w:vAlign w:val="center"/>
          </w:tcPr>
          <w:p w14:paraId="7B1E434F">
            <w:pPr>
              <w:spacing w:line="360" w:lineRule="exact"/>
              <w:rPr>
                <w:sz w:val="21"/>
                <w:szCs w:val="21"/>
              </w:rPr>
            </w:pPr>
            <w:r>
              <w:rPr>
                <w:sz w:val="21"/>
                <w:szCs w:val="21"/>
              </w:rPr>
              <w:t>取消最高限价，改为价高者得；取消不得设置带有私家花园的低层独立式住宅的规定，别墅重回新房市场</w:t>
            </w:r>
          </w:p>
        </w:tc>
      </w:tr>
      <w:tr w14:paraId="29F9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1AEE1251">
            <w:pPr>
              <w:spacing w:line="360" w:lineRule="exact"/>
              <w:jc w:val="center"/>
              <w:rPr>
                <w:sz w:val="21"/>
                <w:szCs w:val="21"/>
              </w:rPr>
            </w:pPr>
            <w:r>
              <w:rPr>
                <w:sz w:val="21"/>
                <w:szCs w:val="21"/>
              </w:rPr>
              <w:t>（15）</w:t>
            </w:r>
          </w:p>
        </w:tc>
        <w:tc>
          <w:tcPr>
            <w:tcW w:w="782" w:type="pct"/>
            <w:vAlign w:val="center"/>
          </w:tcPr>
          <w:p w14:paraId="1BB222BF">
            <w:pPr>
              <w:spacing w:line="360" w:lineRule="exact"/>
              <w:jc w:val="center"/>
              <w:rPr>
                <w:sz w:val="21"/>
                <w:szCs w:val="21"/>
              </w:rPr>
            </w:pPr>
            <w:r>
              <w:rPr>
                <w:sz w:val="21"/>
                <w:szCs w:val="21"/>
              </w:rPr>
              <w:t>11月27日</w:t>
            </w:r>
          </w:p>
        </w:tc>
        <w:tc>
          <w:tcPr>
            <w:tcW w:w="782" w:type="pct"/>
            <w:vAlign w:val="center"/>
          </w:tcPr>
          <w:p w14:paraId="3E8A49BB">
            <w:pPr>
              <w:spacing w:line="360" w:lineRule="exact"/>
              <w:jc w:val="center"/>
              <w:rPr>
                <w:sz w:val="21"/>
                <w:szCs w:val="21"/>
              </w:rPr>
            </w:pPr>
            <w:r>
              <w:rPr>
                <w:sz w:val="21"/>
                <w:szCs w:val="21"/>
              </w:rPr>
              <w:t>人才落户</w:t>
            </w:r>
          </w:p>
          <w:p w14:paraId="018B6123">
            <w:pPr>
              <w:spacing w:line="360" w:lineRule="exact"/>
              <w:jc w:val="center"/>
              <w:rPr>
                <w:sz w:val="21"/>
                <w:szCs w:val="21"/>
              </w:rPr>
            </w:pPr>
            <w:r>
              <w:rPr>
                <w:sz w:val="21"/>
                <w:szCs w:val="21"/>
              </w:rPr>
              <w:t>调整</w:t>
            </w:r>
          </w:p>
        </w:tc>
        <w:tc>
          <w:tcPr>
            <w:tcW w:w="2941" w:type="pct"/>
            <w:vAlign w:val="center"/>
          </w:tcPr>
          <w:p w14:paraId="2D8C0C22">
            <w:pPr>
              <w:spacing w:line="360" w:lineRule="exact"/>
              <w:rPr>
                <w:sz w:val="21"/>
                <w:szCs w:val="21"/>
              </w:rPr>
            </w:pPr>
            <w:r>
              <w:rPr>
                <w:sz w:val="21"/>
                <w:szCs w:val="21"/>
              </w:rPr>
              <w:t>《市政府关于印发苏州市人才落户管理办法的通知出台，人才落户进一步放宽》</w:t>
            </w:r>
          </w:p>
        </w:tc>
      </w:tr>
      <w:tr w14:paraId="3543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543D36AC">
            <w:pPr>
              <w:spacing w:line="360" w:lineRule="exact"/>
              <w:jc w:val="center"/>
              <w:rPr>
                <w:sz w:val="21"/>
                <w:szCs w:val="21"/>
              </w:rPr>
            </w:pPr>
            <w:r>
              <w:rPr>
                <w:sz w:val="21"/>
                <w:szCs w:val="21"/>
              </w:rPr>
              <w:t>（16）</w:t>
            </w:r>
          </w:p>
        </w:tc>
        <w:tc>
          <w:tcPr>
            <w:tcW w:w="782" w:type="pct"/>
            <w:vAlign w:val="center"/>
          </w:tcPr>
          <w:p w14:paraId="3B71DFB5">
            <w:pPr>
              <w:spacing w:line="360" w:lineRule="exact"/>
              <w:jc w:val="center"/>
              <w:rPr>
                <w:sz w:val="21"/>
                <w:szCs w:val="21"/>
              </w:rPr>
            </w:pPr>
            <w:r>
              <w:rPr>
                <w:sz w:val="21"/>
                <w:szCs w:val="21"/>
              </w:rPr>
              <w:t>12月4日</w:t>
            </w:r>
          </w:p>
        </w:tc>
        <w:tc>
          <w:tcPr>
            <w:tcW w:w="782" w:type="pct"/>
            <w:vAlign w:val="center"/>
          </w:tcPr>
          <w:p w14:paraId="6F8D300A">
            <w:pPr>
              <w:spacing w:line="360" w:lineRule="exact"/>
              <w:jc w:val="center"/>
              <w:rPr>
                <w:sz w:val="21"/>
                <w:szCs w:val="21"/>
              </w:rPr>
            </w:pPr>
            <w:r>
              <w:rPr>
                <w:sz w:val="21"/>
                <w:szCs w:val="21"/>
              </w:rPr>
              <w:t>实行卖旧买新和契税</w:t>
            </w:r>
          </w:p>
          <w:p w14:paraId="6C345CE3">
            <w:pPr>
              <w:spacing w:line="360" w:lineRule="exact"/>
              <w:jc w:val="center"/>
              <w:rPr>
                <w:sz w:val="21"/>
                <w:szCs w:val="21"/>
              </w:rPr>
            </w:pPr>
            <w:r>
              <w:rPr>
                <w:sz w:val="21"/>
                <w:szCs w:val="21"/>
              </w:rPr>
              <w:t>补贴</w:t>
            </w:r>
          </w:p>
        </w:tc>
        <w:tc>
          <w:tcPr>
            <w:tcW w:w="2941" w:type="pct"/>
            <w:vAlign w:val="center"/>
          </w:tcPr>
          <w:p w14:paraId="2E3A1DAB">
            <w:pPr>
              <w:spacing w:line="360" w:lineRule="exact"/>
              <w:rPr>
                <w:sz w:val="21"/>
                <w:szCs w:val="21"/>
              </w:rPr>
            </w:pPr>
            <w:r>
              <w:rPr>
                <w:sz w:val="21"/>
                <w:szCs w:val="21"/>
              </w:rPr>
              <w:t>苏州正式启动住房“换新购”，各区细则陆续出台</w:t>
            </w:r>
          </w:p>
        </w:tc>
      </w:tr>
      <w:tr w14:paraId="706F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4FFF02DD">
            <w:pPr>
              <w:spacing w:line="360" w:lineRule="exact"/>
              <w:jc w:val="center"/>
              <w:rPr>
                <w:sz w:val="21"/>
                <w:szCs w:val="21"/>
              </w:rPr>
            </w:pPr>
            <w:r>
              <w:rPr>
                <w:sz w:val="21"/>
                <w:szCs w:val="21"/>
              </w:rPr>
              <w:t>（17）</w:t>
            </w:r>
          </w:p>
        </w:tc>
        <w:tc>
          <w:tcPr>
            <w:tcW w:w="782" w:type="pct"/>
            <w:vAlign w:val="center"/>
          </w:tcPr>
          <w:p w14:paraId="04C20821">
            <w:pPr>
              <w:spacing w:line="360" w:lineRule="exact"/>
              <w:jc w:val="center"/>
              <w:rPr>
                <w:sz w:val="21"/>
                <w:szCs w:val="21"/>
              </w:rPr>
            </w:pPr>
            <w:r>
              <w:rPr>
                <w:sz w:val="21"/>
                <w:szCs w:val="21"/>
              </w:rPr>
              <w:t>12月11日</w:t>
            </w:r>
          </w:p>
        </w:tc>
        <w:tc>
          <w:tcPr>
            <w:tcW w:w="782" w:type="pct"/>
            <w:vAlign w:val="center"/>
          </w:tcPr>
          <w:p w14:paraId="5BC3A653">
            <w:pPr>
              <w:spacing w:line="360" w:lineRule="exact"/>
              <w:jc w:val="center"/>
              <w:rPr>
                <w:sz w:val="21"/>
                <w:szCs w:val="21"/>
              </w:rPr>
            </w:pPr>
            <w:r>
              <w:rPr>
                <w:sz w:val="21"/>
                <w:szCs w:val="21"/>
              </w:rPr>
              <w:t>相城区实行收旧换新</w:t>
            </w:r>
          </w:p>
        </w:tc>
        <w:tc>
          <w:tcPr>
            <w:tcW w:w="2941" w:type="pct"/>
            <w:vAlign w:val="center"/>
          </w:tcPr>
          <w:p w14:paraId="753099FC">
            <w:pPr>
              <w:spacing w:line="360" w:lineRule="exact"/>
              <w:rPr>
                <w:sz w:val="21"/>
                <w:szCs w:val="21"/>
              </w:rPr>
            </w:pPr>
            <w:r>
              <w:rPr>
                <w:sz w:val="21"/>
                <w:szCs w:val="21"/>
              </w:rPr>
              <w:t>相城区二手房面积低于144m</w:t>
            </w:r>
            <w:r>
              <w:rPr>
                <w:sz w:val="21"/>
                <w:szCs w:val="21"/>
                <w:vertAlign w:val="superscript"/>
              </w:rPr>
              <w:t>2</w:t>
            </w:r>
            <w:r>
              <w:rPr>
                <w:sz w:val="21"/>
                <w:szCs w:val="21"/>
              </w:rPr>
              <w:t>，可换购一套新房，三个楼盘可换购</w:t>
            </w:r>
          </w:p>
        </w:tc>
      </w:tr>
      <w:tr w14:paraId="6090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6B6AE268">
            <w:pPr>
              <w:spacing w:line="360" w:lineRule="exact"/>
              <w:jc w:val="center"/>
              <w:rPr>
                <w:sz w:val="21"/>
                <w:szCs w:val="21"/>
              </w:rPr>
            </w:pPr>
            <w:r>
              <w:rPr>
                <w:sz w:val="21"/>
                <w:szCs w:val="21"/>
              </w:rPr>
              <w:t>（18）</w:t>
            </w:r>
          </w:p>
        </w:tc>
        <w:tc>
          <w:tcPr>
            <w:tcW w:w="782" w:type="pct"/>
            <w:vAlign w:val="center"/>
          </w:tcPr>
          <w:p w14:paraId="54029B22">
            <w:pPr>
              <w:spacing w:line="360" w:lineRule="exact"/>
              <w:jc w:val="center"/>
              <w:rPr>
                <w:sz w:val="21"/>
                <w:szCs w:val="21"/>
              </w:rPr>
            </w:pPr>
            <w:r>
              <w:rPr>
                <w:sz w:val="21"/>
                <w:szCs w:val="21"/>
              </w:rPr>
              <w:t>12月11日</w:t>
            </w:r>
          </w:p>
        </w:tc>
        <w:tc>
          <w:tcPr>
            <w:tcW w:w="782" w:type="pct"/>
            <w:vAlign w:val="center"/>
          </w:tcPr>
          <w:p w14:paraId="32EBCE6D">
            <w:pPr>
              <w:spacing w:line="360" w:lineRule="exact"/>
              <w:jc w:val="center"/>
              <w:rPr>
                <w:sz w:val="21"/>
                <w:szCs w:val="21"/>
              </w:rPr>
            </w:pPr>
            <w:r>
              <w:rPr>
                <w:sz w:val="21"/>
                <w:szCs w:val="21"/>
              </w:rPr>
              <w:t>吴江实行房票安置政策</w:t>
            </w:r>
          </w:p>
        </w:tc>
        <w:tc>
          <w:tcPr>
            <w:tcW w:w="2941" w:type="pct"/>
            <w:vAlign w:val="center"/>
          </w:tcPr>
          <w:p w14:paraId="17C201E3">
            <w:pPr>
              <w:spacing w:line="360" w:lineRule="exact"/>
              <w:rPr>
                <w:sz w:val="21"/>
                <w:szCs w:val="21"/>
              </w:rPr>
            </w:pPr>
            <w:r>
              <w:rPr>
                <w:sz w:val="21"/>
                <w:szCs w:val="21"/>
              </w:rPr>
              <w:t>同里发出全区首张房票</w:t>
            </w:r>
          </w:p>
        </w:tc>
      </w:tr>
      <w:tr w14:paraId="4153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7E0C5AF7">
            <w:pPr>
              <w:spacing w:line="360" w:lineRule="exact"/>
              <w:jc w:val="center"/>
              <w:rPr>
                <w:sz w:val="21"/>
                <w:szCs w:val="21"/>
              </w:rPr>
            </w:pPr>
            <w:r>
              <w:rPr>
                <w:sz w:val="21"/>
                <w:szCs w:val="21"/>
              </w:rPr>
              <w:t>（19）</w:t>
            </w:r>
          </w:p>
        </w:tc>
        <w:tc>
          <w:tcPr>
            <w:tcW w:w="782" w:type="pct"/>
            <w:vAlign w:val="center"/>
          </w:tcPr>
          <w:p w14:paraId="6242FF2A">
            <w:pPr>
              <w:spacing w:line="360" w:lineRule="exact"/>
              <w:jc w:val="center"/>
              <w:rPr>
                <w:sz w:val="21"/>
                <w:szCs w:val="21"/>
              </w:rPr>
            </w:pPr>
            <w:r>
              <w:rPr>
                <w:sz w:val="21"/>
                <w:szCs w:val="21"/>
              </w:rPr>
              <w:t>12月21日</w:t>
            </w:r>
          </w:p>
        </w:tc>
        <w:tc>
          <w:tcPr>
            <w:tcW w:w="782" w:type="pct"/>
            <w:vAlign w:val="center"/>
          </w:tcPr>
          <w:p w14:paraId="30AF03C1">
            <w:pPr>
              <w:spacing w:line="360" w:lineRule="exact"/>
              <w:jc w:val="center"/>
              <w:rPr>
                <w:sz w:val="21"/>
                <w:szCs w:val="21"/>
              </w:rPr>
            </w:pPr>
            <w:r>
              <w:rPr>
                <w:sz w:val="21"/>
                <w:szCs w:val="21"/>
              </w:rPr>
              <w:t>园区取消九年一学位</w:t>
            </w:r>
          </w:p>
        </w:tc>
        <w:tc>
          <w:tcPr>
            <w:tcW w:w="2941" w:type="pct"/>
            <w:vAlign w:val="center"/>
          </w:tcPr>
          <w:p w14:paraId="1B7CB026">
            <w:pPr>
              <w:spacing w:line="360" w:lineRule="exact"/>
              <w:rPr>
                <w:sz w:val="21"/>
                <w:szCs w:val="21"/>
              </w:rPr>
            </w:pPr>
            <w:r>
              <w:rPr>
                <w:sz w:val="21"/>
                <w:szCs w:val="21"/>
              </w:rPr>
              <w:t>园区取消九年一学位，实施五年一学位</w:t>
            </w:r>
          </w:p>
        </w:tc>
      </w:tr>
      <w:tr w14:paraId="0DA3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5901A1D9">
            <w:pPr>
              <w:spacing w:line="360" w:lineRule="exact"/>
              <w:jc w:val="center"/>
              <w:rPr>
                <w:sz w:val="21"/>
                <w:szCs w:val="21"/>
              </w:rPr>
            </w:pPr>
            <w:r>
              <w:rPr>
                <w:sz w:val="21"/>
                <w:szCs w:val="21"/>
              </w:rPr>
              <w:t>（20）</w:t>
            </w:r>
          </w:p>
        </w:tc>
        <w:tc>
          <w:tcPr>
            <w:tcW w:w="782" w:type="pct"/>
            <w:vAlign w:val="center"/>
          </w:tcPr>
          <w:p w14:paraId="7AA253B2">
            <w:pPr>
              <w:spacing w:line="360" w:lineRule="exact"/>
              <w:jc w:val="center"/>
              <w:rPr>
                <w:sz w:val="21"/>
                <w:szCs w:val="21"/>
              </w:rPr>
            </w:pPr>
            <w:r>
              <w:rPr>
                <w:sz w:val="21"/>
                <w:szCs w:val="21"/>
              </w:rPr>
              <w:t>12月29日</w:t>
            </w:r>
          </w:p>
        </w:tc>
        <w:tc>
          <w:tcPr>
            <w:tcW w:w="782" w:type="pct"/>
            <w:vAlign w:val="center"/>
          </w:tcPr>
          <w:p w14:paraId="0D27099C">
            <w:pPr>
              <w:spacing w:line="360" w:lineRule="exact"/>
              <w:jc w:val="center"/>
              <w:rPr>
                <w:sz w:val="21"/>
                <w:szCs w:val="21"/>
              </w:rPr>
            </w:pPr>
            <w:r>
              <w:rPr>
                <w:sz w:val="21"/>
                <w:szCs w:val="21"/>
              </w:rPr>
              <w:t>落户积分</w:t>
            </w:r>
          </w:p>
          <w:p w14:paraId="2FC8996F">
            <w:pPr>
              <w:spacing w:line="360" w:lineRule="exact"/>
              <w:jc w:val="center"/>
              <w:rPr>
                <w:sz w:val="21"/>
                <w:szCs w:val="21"/>
              </w:rPr>
            </w:pPr>
            <w:r>
              <w:rPr>
                <w:sz w:val="21"/>
                <w:szCs w:val="21"/>
              </w:rPr>
              <w:t>下调</w:t>
            </w:r>
          </w:p>
        </w:tc>
        <w:tc>
          <w:tcPr>
            <w:tcW w:w="2941" w:type="pct"/>
            <w:vAlign w:val="center"/>
          </w:tcPr>
          <w:p w14:paraId="58219DCF">
            <w:pPr>
              <w:spacing w:line="360" w:lineRule="exact"/>
              <w:rPr>
                <w:sz w:val="21"/>
                <w:szCs w:val="21"/>
              </w:rPr>
            </w:pPr>
            <w:r>
              <w:rPr>
                <w:sz w:val="21"/>
                <w:szCs w:val="21"/>
              </w:rPr>
              <w:t>苏州积分落户门槛再次降低，准入分值下调至250分</w:t>
            </w:r>
          </w:p>
        </w:tc>
      </w:tr>
    </w:tbl>
    <w:p w14:paraId="080B1CB5">
      <w:pPr>
        <w:spacing w:line="480" w:lineRule="exact"/>
        <w:ind w:firstLine="480" w:firstLineChars="200"/>
        <w:jc w:val="both"/>
        <w:rPr>
          <w:rFonts w:eastAsia="黑体"/>
          <w:sz w:val="24"/>
        </w:rPr>
      </w:pPr>
      <w:r>
        <w:rPr>
          <w:rFonts w:eastAsia="黑体"/>
          <w:sz w:val="24"/>
        </w:rPr>
        <w:t>4</w:t>
      </w:r>
      <w:r>
        <w:rPr>
          <w:rFonts w:hint="eastAsia" w:eastAsia="黑体"/>
          <w:sz w:val="24"/>
        </w:rPr>
        <w:t>、住宅房地产交易税收政策</w:t>
      </w:r>
    </w:p>
    <w:p w14:paraId="42F77F82">
      <w:pPr>
        <w:spacing w:line="480" w:lineRule="exact"/>
        <w:ind w:firstLine="480" w:firstLineChars="200"/>
        <w:jc w:val="both"/>
        <w:rPr>
          <w:sz w:val="24"/>
        </w:rPr>
      </w:pPr>
      <w:r>
        <w:rPr>
          <w:sz w:val="24"/>
        </w:rPr>
        <w:t>4.1</w:t>
      </w:r>
      <w:r>
        <w:rPr>
          <w:rFonts w:hint="eastAsia"/>
          <w:sz w:val="24"/>
        </w:rPr>
        <w:t>个人购入房地产</w:t>
      </w:r>
    </w:p>
    <w:p w14:paraId="51643157">
      <w:pPr>
        <w:spacing w:line="480" w:lineRule="exact"/>
        <w:ind w:firstLine="480" w:firstLineChars="200"/>
        <w:jc w:val="both"/>
        <w:rPr>
          <w:sz w:val="24"/>
        </w:rPr>
      </w:pPr>
      <w:r>
        <w:rPr>
          <w:rFonts w:hint="eastAsia"/>
          <w:sz w:val="24"/>
        </w:rPr>
        <w:t>自</w:t>
      </w:r>
      <w:r>
        <w:rPr>
          <w:sz w:val="24"/>
        </w:rPr>
        <w:t xml:space="preserve">2016 </w:t>
      </w:r>
      <w:r>
        <w:rPr>
          <w:rFonts w:hint="eastAsia"/>
          <w:sz w:val="24"/>
        </w:rPr>
        <w:t>年</w:t>
      </w:r>
      <w:r>
        <w:rPr>
          <w:sz w:val="24"/>
        </w:rPr>
        <w:t>2</w:t>
      </w:r>
      <w:r>
        <w:rPr>
          <w:rFonts w:hint="eastAsia"/>
          <w:sz w:val="24"/>
        </w:rPr>
        <w:t>月</w:t>
      </w:r>
      <w:r>
        <w:rPr>
          <w:sz w:val="24"/>
        </w:rPr>
        <w:t>22</w:t>
      </w:r>
      <w:r>
        <w:rPr>
          <w:rFonts w:hint="eastAsia"/>
          <w:sz w:val="24"/>
        </w:rPr>
        <w:t>日起，对个人购买家庭唯一住房（家庭成员范围包括购房人、配偶以及未成年子女，下同），面积为</w:t>
      </w:r>
      <w:r>
        <w:rPr>
          <w:sz w:val="24"/>
        </w:rPr>
        <w:t>90</w:t>
      </w:r>
      <w:r>
        <w:rPr>
          <w:rFonts w:hint="eastAsia"/>
          <w:sz w:val="24"/>
        </w:rPr>
        <w:t>平方米及以下的，减按</w:t>
      </w:r>
      <w:r>
        <w:rPr>
          <w:sz w:val="24"/>
        </w:rPr>
        <w:t>1%</w:t>
      </w:r>
      <w:r>
        <w:rPr>
          <w:rFonts w:hint="eastAsia"/>
          <w:sz w:val="24"/>
        </w:rPr>
        <w:t>的税率征收契税；面积为</w:t>
      </w:r>
      <w:r>
        <w:rPr>
          <w:sz w:val="24"/>
        </w:rPr>
        <w:t>90</w:t>
      </w:r>
      <w:r>
        <w:rPr>
          <w:rFonts w:hint="eastAsia"/>
          <w:sz w:val="24"/>
        </w:rPr>
        <w:t>平方米以上的，减按</w:t>
      </w:r>
      <w:r>
        <w:rPr>
          <w:sz w:val="24"/>
        </w:rPr>
        <w:t>1.5%</w:t>
      </w:r>
      <w:r>
        <w:rPr>
          <w:rFonts w:hint="eastAsia"/>
          <w:sz w:val="24"/>
        </w:rPr>
        <w:t>的税率征收契税。对个人购买家庭第二套改善性住房，面积为</w:t>
      </w:r>
      <w:r>
        <w:rPr>
          <w:sz w:val="24"/>
        </w:rPr>
        <w:t>90</w:t>
      </w:r>
      <w:r>
        <w:rPr>
          <w:rFonts w:hint="eastAsia"/>
          <w:sz w:val="24"/>
        </w:rPr>
        <w:t>平方米及以下的，减按</w:t>
      </w:r>
      <w:r>
        <w:rPr>
          <w:sz w:val="24"/>
        </w:rPr>
        <w:t>1%</w:t>
      </w:r>
      <w:r>
        <w:rPr>
          <w:rFonts w:hint="eastAsia"/>
          <w:sz w:val="24"/>
        </w:rPr>
        <w:t>的税率征收契税；面积为</w:t>
      </w:r>
      <w:r>
        <w:rPr>
          <w:sz w:val="24"/>
        </w:rPr>
        <w:t>90</w:t>
      </w:r>
      <w:r>
        <w:rPr>
          <w:rFonts w:hint="eastAsia"/>
          <w:sz w:val="24"/>
        </w:rPr>
        <w:t>平方米以上的，减按</w:t>
      </w:r>
      <w:r>
        <w:rPr>
          <w:sz w:val="24"/>
        </w:rPr>
        <w:t>2%</w:t>
      </w:r>
      <w:r>
        <w:rPr>
          <w:rFonts w:hint="eastAsia"/>
          <w:sz w:val="24"/>
        </w:rPr>
        <w:t>的税率征收契税。对个人购买家庭第三套及以上住房，一律按</w:t>
      </w:r>
      <w:r>
        <w:rPr>
          <w:sz w:val="24"/>
        </w:rPr>
        <w:t>3%</w:t>
      </w:r>
      <w:r>
        <w:rPr>
          <w:rFonts w:hint="eastAsia"/>
          <w:sz w:val="24"/>
        </w:rPr>
        <w:t>的税率征收契税。</w:t>
      </w:r>
    </w:p>
    <w:p w14:paraId="7CADC2E9">
      <w:pPr>
        <w:spacing w:line="480" w:lineRule="exact"/>
        <w:ind w:firstLine="480" w:firstLineChars="200"/>
        <w:jc w:val="both"/>
        <w:rPr>
          <w:sz w:val="24"/>
        </w:rPr>
      </w:pPr>
      <w:r>
        <w:rPr>
          <w:sz w:val="24"/>
        </w:rPr>
        <w:t>4.2</w:t>
      </w:r>
      <w:r>
        <w:rPr>
          <w:rFonts w:hint="eastAsia"/>
          <w:sz w:val="24"/>
        </w:rPr>
        <w:t>个人转让房地产</w:t>
      </w:r>
    </w:p>
    <w:p w14:paraId="258D2634">
      <w:pPr>
        <w:spacing w:line="480" w:lineRule="exact"/>
        <w:ind w:firstLine="480" w:firstLineChars="200"/>
        <w:jc w:val="both"/>
        <w:rPr>
          <w:sz w:val="24"/>
        </w:rPr>
      </w:pPr>
      <w:r>
        <w:rPr>
          <w:sz w:val="24"/>
        </w:rPr>
        <w:t>4.2.1</w:t>
      </w:r>
      <w:r>
        <w:rPr>
          <w:rFonts w:hint="eastAsia"/>
          <w:sz w:val="24"/>
        </w:rPr>
        <w:t>增值税：个人将购买不足</w:t>
      </w:r>
      <w:r>
        <w:rPr>
          <w:sz w:val="24"/>
        </w:rPr>
        <w:t>2</w:t>
      </w:r>
      <w:r>
        <w:rPr>
          <w:rFonts w:hint="eastAsia"/>
          <w:sz w:val="24"/>
        </w:rPr>
        <w:t>年的住房对外销售的，按照</w:t>
      </w:r>
      <w:r>
        <w:rPr>
          <w:sz w:val="24"/>
        </w:rPr>
        <w:t>5%</w:t>
      </w:r>
      <w:r>
        <w:rPr>
          <w:rFonts w:hint="eastAsia"/>
          <w:sz w:val="24"/>
        </w:rPr>
        <w:t>的征收率全额缴纳增值税；个人将购买</w:t>
      </w:r>
      <w:r>
        <w:rPr>
          <w:sz w:val="24"/>
        </w:rPr>
        <w:t>2</w:t>
      </w:r>
      <w:r>
        <w:rPr>
          <w:rFonts w:hint="eastAsia"/>
          <w:sz w:val="24"/>
        </w:rPr>
        <w:t>年以上（含</w:t>
      </w:r>
      <w:r>
        <w:rPr>
          <w:sz w:val="24"/>
        </w:rPr>
        <w:t>2</w:t>
      </w:r>
      <w:r>
        <w:rPr>
          <w:rFonts w:hint="eastAsia"/>
          <w:sz w:val="24"/>
        </w:rPr>
        <w:t>年）的住房对外销售的，免征增值税。</w:t>
      </w:r>
    </w:p>
    <w:p w14:paraId="4BA4F13B">
      <w:pPr>
        <w:spacing w:line="480" w:lineRule="exact"/>
        <w:ind w:firstLine="424" w:firstLineChars="177"/>
        <w:rPr>
          <w:sz w:val="24"/>
        </w:rPr>
      </w:pPr>
      <w:r>
        <w:rPr>
          <w:sz w:val="24"/>
        </w:rPr>
        <w:t xml:space="preserve">4.2.2 </w:t>
      </w:r>
      <w:r>
        <w:rPr>
          <w:rFonts w:hint="eastAsia"/>
          <w:sz w:val="24"/>
        </w:rPr>
        <w:t>城市建设维护税、教育费附加、地方教育费附加：随增值税附征。</w:t>
      </w:r>
    </w:p>
    <w:p w14:paraId="5EBAADD1">
      <w:pPr>
        <w:spacing w:line="480" w:lineRule="exact"/>
        <w:ind w:firstLine="480" w:firstLineChars="200"/>
        <w:jc w:val="both"/>
        <w:rPr>
          <w:sz w:val="24"/>
        </w:rPr>
      </w:pPr>
      <w:r>
        <w:rPr>
          <w:sz w:val="24"/>
        </w:rPr>
        <w:t>4.2.3</w:t>
      </w:r>
      <w:r>
        <w:rPr>
          <w:rFonts w:hint="eastAsia"/>
          <w:sz w:val="24"/>
        </w:rPr>
        <w:t>个人所得税：能提供完善、准确凭证的，据实征收，按转让收入减除房产原值及合理税费的余额的</w:t>
      </w:r>
      <w:r>
        <w:rPr>
          <w:sz w:val="24"/>
        </w:rPr>
        <w:t>20%</w:t>
      </w:r>
      <w:r>
        <w:rPr>
          <w:rFonts w:hint="eastAsia"/>
          <w:sz w:val="24"/>
        </w:rPr>
        <w:t>征收；否则，按转让收入</w:t>
      </w:r>
      <w:r>
        <w:rPr>
          <w:sz w:val="24"/>
        </w:rPr>
        <w:t xml:space="preserve">1% </w:t>
      </w:r>
      <w:r>
        <w:rPr>
          <w:rFonts w:hint="eastAsia"/>
          <w:sz w:val="24"/>
        </w:rPr>
        <w:t>核定征收。个人转让自用</w:t>
      </w:r>
      <w:r>
        <w:rPr>
          <w:sz w:val="24"/>
        </w:rPr>
        <w:t>5</w:t>
      </w:r>
      <w:r>
        <w:rPr>
          <w:rFonts w:hint="eastAsia"/>
          <w:sz w:val="24"/>
        </w:rPr>
        <w:t>年以上，并且是家庭唯一生活用房，取得的所得免征个人所得税。</w:t>
      </w:r>
    </w:p>
    <w:p w14:paraId="1B4D4514">
      <w:pPr>
        <w:spacing w:line="480" w:lineRule="exact"/>
        <w:ind w:firstLine="480" w:firstLineChars="200"/>
        <w:jc w:val="both"/>
        <w:rPr>
          <w:rFonts w:eastAsia="黑体"/>
          <w:sz w:val="24"/>
        </w:rPr>
      </w:pPr>
      <w:r>
        <w:rPr>
          <w:rFonts w:eastAsia="黑体"/>
          <w:sz w:val="24"/>
        </w:rPr>
        <w:t>5</w:t>
      </w:r>
      <w:r>
        <w:rPr>
          <w:rFonts w:hint="eastAsia" w:eastAsia="黑体"/>
          <w:sz w:val="24"/>
        </w:rPr>
        <w:t>、住宅价格走势</w:t>
      </w:r>
    </w:p>
    <w:p w14:paraId="4A5E50BF">
      <w:pPr>
        <w:tabs>
          <w:tab w:val="left" w:pos="2835"/>
        </w:tabs>
        <w:spacing w:line="480" w:lineRule="exact"/>
        <w:ind w:firstLine="480" w:firstLineChars="200"/>
        <w:jc w:val="both"/>
        <w:rPr>
          <w:rFonts w:asciiTheme="minorEastAsia" w:hAnsiTheme="minorEastAsia" w:eastAsiaTheme="minorEastAsia"/>
          <w:sz w:val="24"/>
          <w:szCs w:val="24"/>
        </w:rPr>
      </w:pPr>
      <w:r>
        <w:rPr>
          <w:rFonts w:hint="eastAsia" w:ascii="宋体" w:hAnsi="宋体"/>
          <w:sz w:val="24"/>
        </w:rPr>
        <w:t>苏州市</w:t>
      </w:r>
      <w:r>
        <w:rPr>
          <w:rFonts w:ascii="宋体" w:hAnsi="宋体"/>
          <w:sz w:val="24"/>
        </w:rPr>
        <w:t>房地产市场</w:t>
      </w:r>
      <w:r>
        <w:rPr>
          <w:rFonts w:hint="eastAsia" w:ascii="宋体" w:hAnsi="宋体"/>
          <w:sz w:val="24"/>
        </w:rPr>
        <w:t>发展较为平稳</w:t>
      </w:r>
      <w:r>
        <w:rPr>
          <w:rFonts w:ascii="宋体" w:hAnsi="宋体"/>
          <w:sz w:val="24"/>
        </w:rPr>
        <w:t>，</w:t>
      </w:r>
      <w:r>
        <w:rPr>
          <w:rFonts w:hint="eastAsia" w:ascii="宋体" w:hAnsi="宋体"/>
          <w:sz w:val="24"/>
        </w:rPr>
        <w:t>住宅的</w:t>
      </w:r>
      <w:r>
        <w:rPr>
          <w:rFonts w:ascii="宋体" w:hAnsi="宋体"/>
          <w:sz w:val="24"/>
        </w:rPr>
        <w:t>价格波动幅度</w:t>
      </w:r>
      <w:r>
        <w:rPr>
          <w:rFonts w:hint="eastAsia" w:hAnsi="宋体"/>
          <w:sz w:val="24"/>
        </w:rPr>
        <w:t>不大</w:t>
      </w:r>
      <w:r>
        <w:rPr>
          <w:rFonts w:ascii="宋体" w:hAnsi="宋体"/>
          <w:sz w:val="24"/>
        </w:rPr>
        <w:t>。</w:t>
      </w:r>
      <w:r>
        <w:rPr>
          <w:rFonts w:hint="eastAsia" w:ascii="宋体" w:hAnsi="宋体"/>
          <w:sz w:val="24"/>
        </w:rPr>
        <w:t>本小区所处</w:t>
      </w:r>
      <w:r>
        <w:rPr>
          <w:rFonts w:ascii="宋体" w:hAnsi="宋体"/>
          <w:sz w:val="24"/>
        </w:rPr>
        <w:t>区域为</w:t>
      </w:r>
      <w:r>
        <w:rPr>
          <w:rFonts w:hint="eastAsia" w:ascii="宋体" w:hAnsi="宋体"/>
          <w:sz w:val="24"/>
        </w:rPr>
        <w:t>苏州吴江区</w:t>
      </w:r>
      <w:r>
        <w:rPr>
          <w:rFonts w:ascii="宋体" w:hAnsi="宋体"/>
          <w:sz w:val="24"/>
        </w:rPr>
        <w:t>，</w:t>
      </w:r>
      <w:r>
        <w:rPr>
          <w:rFonts w:hint="eastAsia" w:ascii="宋体" w:hAnsi="宋体"/>
          <w:sz w:val="24"/>
        </w:rPr>
        <w:t>{{</w:t>
      </w:r>
      <w:r>
        <w:rPr>
          <w:rFonts w:ascii="宋体" w:hAnsi="宋体"/>
          <w:sz w:val="24"/>
        </w:rPr>
        <w:t xml:space="preserve"> </w:t>
      </w:r>
      <w:r>
        <w:rPr>
          <w:rFonts w:hint="eastAsia" w:ascii="宋体" w:hAnsi="宋体"/>
          <w:sz w:val="24"/>
        </w:rPr>
        <w:t>is</w:t>
      </w:r>
      <w:r>
        <w:rPr>
          <w:rFonts w:ascii="宋体" w:hAnsi="宋体"/>
          <w:sz w:val="24"/>
        </w:rPr>
        <w:t xml:space="preserve">jg </w:t>
      </w:r>
      <w:r>
        <w:rPr>
          <w:rFonts w:hint="eastAsia" w:ascii="宋体" w:hAnsi="宋体"/>
          <w:sz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 not_jg }}</w:t>
      </w:r>
    </w:p>
    <w:tbl>
      <w:tblPr>
        <w:tblStyle w:val="18"/>
        <w:tblW w:w="7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66"/>
      </w:tblGrid>
      <w:tr w14:paraId="6BAF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47" w:hRule="exact"/>
          <w:jc w:val="center"/>
        </w:trPr>
        <w:tc>
          <w:tcPr>
            <w:tcW w:w="7966" w:type="dxa"/>
            <w:vAlign w:val="center"/>
          </w:tcPr>
          <w:p w14:paraId="2F01555B">
            <w:pPr>
              <w:spacing w:line="360" w:lineRule="auto"/>
              <w:jc w:val="center"/>
              <w:rPr>
                <w:rFonts w:ascii="仿宋_GB2312" w:hAnsi="华文仿宋" w:eastAsia="仿宋_GB2312"/>
                <w:bCs/>
                <w:sz w:val="28"/>
                <w:szCs w:val="28"/>
              </w:rPr>
            </w:pPr>
            <w:r>
              <w:t>{{</w:t>
            </w:r>
            <w:r>
              <w:rPr>
                <w:rFonts w:hint="eastAsia"/>
                <w:lang w:val="en-US" w:eastAsia="zh-CN"/>
              </w:rPr>
              <w:t>@</w:t>
            </w:r>
            <w:r>
              <w:t>img6}}</w:t>
            </w:r>
          </w:p>
        </w:tc>
      </w:tr>
      <w:tr w14:paraId="283B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88" w:hRule="exact"/>
          <w:jc w:val="center"/>
        </w:trPr>
        <w:tc>
          <w:tcPr>
            <w:tcW w:w="7966" w:type="dxa"/>
            <w:vAlign w:val="center"/>
          </w:tcPr>
          <w:p w14:paraId="19029955">
            <w:pPr>
              <w:spacing w:line="360" w:lineRule="auto"/>
              <w:jc w:val="center"/>
            </w:pPr>
            <w:r>
              <w:t>{{</w:t>
            </w:r>
            <w:r>
              <w:rPr>
                <w:rFonts w:hint="eastAsia"/>
                <w:lang w:val="en-US" w:eastAsia="zh-CN"/>
              </w:rPr>
              <w:t>@</w:t>
            </w:r>
            <w:r>
              <w:t>img7}}</w:t>
            </w:r>
            <w:r>
              <w:rPr>
                <w:rFonts w:hint="eastAsia" w:asciiTheme="minorEastAsia" w:hAnsiTheme="minorEastAsia" w:eastAsiaTheme="minorEastAsia"/>
                <w:sz w:val="24"/>
                <w:szCs w:val="24"/>
              </w:rPr>
              <w:t>{</w:t>
            </w:r>
            <w:r>
              <w:rPr>
                <w:rFonts w:asciiTheme="minorEastAsia" w:hAnsiTheme="minorEastAsia" w:eastAsiaTheme="minorEastAsia"/>
                <w:sz w:val="24"/>
                <w:szCs w:val="24"/>
              </w:rPr>
              <w:t>{ not_jg1 }}</w:t>
            </w:r>
          </w:p>
        </w:tc>
      </w:tr>
    </w:tbl>
    <w:p w14:paraId="5A122690">
      <w:pPr>
        <w:spacing w:line="480" w:lineRule="exact"/>
        <w:ind w:firstLine="361" w:firstLineChars="200"/>
        <w:jc w:val="center"/>
        <w:rPr>
          <w:rFonts w:ascii="宋体" w:hAnsi="宋体"/>
          <w:b/>
          <w:sz w:val="18"/>
          <w:szCs w:val="18"/>
        </w:rPr>
      </w:pPr>
      <w:r>
        <w:rPr>
          <w:rFonts w:hint="eastAsia" w:ascii="宋体" w:hAnsi="宋体"/>
          <w:b/>
          <w:sz w:val="18"/>
          <w:szCs w:val="18"/>
        </w:rPr>
        <w:t>苏州市吴江区{{ community_name }}</w:t>
      </w:r>
      <w:r>
        <w:rPr>
          <w:rFonts w:ascii="宋体" w:hAnsi="宋体"/>
          <w:b/>
          <w:sz w:val="18"/>
          <w:szCs w:val="18"/>
        </w:rPr>
        <w:t>小区房价走势</w:t>
      </w:r>
      <w:r>
        <w:rPr>
          <w:rFonts w:hint="eastAsia" w:ascii="宋体" w:hAnsi="宋体"/>
          <w:b/>
          <w:sz w:val="18"/>
          <w:szCs w:val="18"/>
        </w:rPr>
        <w:t>（安居客</w:t>
      </w:r>
      <w:r>
        <w:rPr>
          <w:rFonts w:ascii="宋体" w:hAnsi="宋体"/>
          <w:b/>
          <w:sz w:val="18"/>
          <w:szCs w:val="18"/>
        </w:rPr>
        <w:t>网站截图</w:t>
      </w:r>
      <w:r>
        <w:rPr>
          <w:rFonts w:hint="eastAsia" w:ascii="宋体" w:hAnsi="宋体"/>
          <w:b/>
          <w:sz w:val="18"/>
          <w:szCs w:val="18"/>
        </w:rPr>
        <w:t>）</w:t>
      </w:r>
    </w:p>
    <w:p w14:paraId="105D2D76">
      <w:pPr>
        <w:spacing w:line="480" w:lineRule="exact"/>
        <w:jc w:val="both"/>
        <w:rPr>
          <w:rFonts w:ascii="黑体" w:hAnsi="黑体" w:eastAsia="黑体"/>
          <w:sz w:val="24"/>
        </w:rPr>
      </w:pPr>
      <w:r>
        <w:rPr>
          <w:rFonts w:hint="eastAsia" w:ascii="黑体" w:hAnsi="黑体" w:eastAsia="黑体"/>
          <w:sz w:val="24"/>
        </w:rPr>
        <w:t>四、估价对象最高最佳利用分析</w:t>
      </w:r>
    </w:p>
    <w:p w14:paraId="6AD7D209">
      <w:pPr>
        <w:spacing w:line="480" w:lineRule="exact"/>
        <w:ind w:firstLine="480"/>
        <w:jc w:val="both"/>
        <w:rPr>
          <w:rFonts w:hAnsi="宋体"/>
          <w:sz w:val="24"/>
        </w:rPr>
      </w:pPr>
      <w:r>
        <w:rPr>
          <w:rFonts w:hint="eastAsia" w:hAnsi="宋体"/>
          <w:sz w:val="24"/>
        </w:rPr>
        <w:t>最高最佳利用原则要求估价结果是在估价对象依法最高最佳利用下的价值。所谓最高最佳利用是指法律上允许，技术上可能，经济上可行，经过充分合理的论证，使估价对象的价值最大的一种利用。最高最佳利用包括了最佳的用途、最佳的集约和最佳的档次。</w:t>
      </w:r>
    </w:p>
    <w:p w14:paraId="1484CD9F">
      <w:pPr>
        <w:spacing w:line="480" w:lineRule="exact"/>
        <w:rPr>
          <w:rFonts w:ascii="黑体" w:hAnsi="黑体" w:eastAsia="黑体" w:cs="宋体"/>
          <w:sz w:val="24"/>
          <w:szCs w:val="24"/>
        </w:rPr>
      </w:pPr>
      <w:r>
        <w:rPr>
          <w:rFonts w:hint="eastAsia" w:ascii="黑体" w:hAnsi="黑体" w:eastAsia="黑体" w:cs="宋体"/>
          <w:sz w:val="24"/>
          <w:szCs w:val="24"/>
        </w:rPr>
        <w:t>五、估价方法适用性分析</w:t>
      </w:r>
    </w:p>
    <w:p w14:paraId="6408165F">
      <w:pPr>
        <w:overflowPunct w:val="0"/>
        <w:spacing w:line="480" w:lineRule="exact"/>
        <w:ind w:firstLine="480" w:firstLineChars="200"/>
        <w:jc w:val="both"/>
        <w:rPr>
          <w:rFonts w:ascii="宋体" w:hAnsi="宋体"/>
          <w:sz w:val="24"/>
        </w:rPr>
      </w:pPr>
      <w:r>
        <w:rPr>
          <w:rFonts w:hint="eastAsia" w:ascii="宋体" w:hAnsi="宋体"/>
          <w:sz w:val="24"/>
        </w:rPr>
        <w:t>估价人员在认真分析所掌握的资料并对邻近类似房地产进行实地勘查、调查后，根据估价对象的特点，遵照国家有关法律、法规、估价技术标准，经过研究，根据《房地产估价规范》</w:t>
      </w:r>
      <w:r>
        <w:rPr>
          <w:rFonts w:hint="eastAsia" w:ascii="宋体" w:hAnsi="宋体"/>
          <w:sz w:val="24"/>
          <w:szCs w:val="24"/>
        </w:rPr>
        <w:t>（GB/T 50291-2015）</w:t>
      </w:r>
      <w:r>
        <w:rPr>
          <w:rFonts w:hint="eastAsia" w:ascii="宋体" w:hAnsi="宋体"/>
          <w:sz w:val="24"/>
        </w:rPr>
        <w:t>4.1.2</w:t>
      </w:r>
      <w:r>
        <w:rPr>
          <w:rFonts w:hint="eastAsia" w:ascii="宋体" w:hAnsi="宋体"/>
          <w:sz w:val="24"/>
          <w:szCs w:val="24"/>
        </w:rPr>
        <w:t>条款规定（估价方法选用章节内容），</w:t>
      </w:r>
      <w:r>
        <w:rPr>
          <w:rFonts w:hint="eastAsia" w:ascii="宋体" w:hAnsi="宋体"/>
          <w:sz w:val="24"/>
        </w:rPr>
        <w:t>本宗房地产因类似房地产买卖实例较多，评估应优先采用比较法，且不适合采用成本法等其他方法，确定采用比较法进行评估。</w:t>
      </w:r>
    </w:p>
    <w:p w14:paraId="50DFA3E7">
      <w:pPr>
        <w:spacing w:line="500" w:lineRule="exact"/>
        <w:jc w:val="both"/>
        <w:rPr>
          <w:rFonts w:ascii="黑体" w:hAnsi="黑体" w:eastAsia="黑体" w:cs="宋体"/>
          <w:sz w:val="24"/>
          <w:szCs w:val="24"/>
        </w:rPr>
      </w:pPr>
      <w:r>
        <w:rPr>
          <w:rFonts w:hint="eastAsia" w:ascii="黑体" w:hAnsi="黑体" w:eastAsia="黑体" w:cs="宋体"/>
          <w:sz w:val="24"/>
          <w:szCs w:val="24"/>
        </w:rPr>
        <w:t>六、估价测算过程</w:t>
      </w:r>
    </w:p>
    <w:p w14:paraId="12C47A68">
      <w:pPr>
        <w:spacing w:line="500" w:lineRule="exact"/>
        <w:jc w:val="both"/>
        <w:rPr>
          <w:rFonts w:ascii="宋体"/>
          <w:b/>
          <w:sz w:val="24"/>
        </w:rPr>
      </w:pPr>
      <w:r>
        <w:rPr>
          <w:rFonts w:hint="eastAsia" w:ascii="宋体"/>
          <w:b/>
          <w:sz w:val="24"/>
        </w:rPr>
        <w:t>（一）估价对象及案例因素条件说明一览表</w:t>
      </w:r>
    </w:p>
    <w:tbl>
      <w:tblPr>
        <w:tblStyle w:val="18"/>
        <w:tblW w:w="10128" w:type="dxa"/>
        <w:jc w:val="center"/>
        <w:tblLayout w:type="autofit"/>
        <w:tblCellMar>
          <w:top w:w="0" w:type="dxa"/>
          <w:left w:w="108" w:type="dxa"/>
          <w:bottom w:w="0" w:type="dxa"/>
          <w:right w:w="108" w:type="dxa"/>
        </w:tblCellMar>
      </w:tblPr>
      <w:tblGrid>
        <w:gridCol w:w="1040"/>
        <w:gridCol w:w="1460"/>
        <w:gridCol w:w="1560"/>
        <w:gridCol w:w="1516"/>
        <w:gridCol w:w="1520"/>
        <w:gridCol w:w="1516"/>
        <w:gridCol w:w="1516"/>
      </w:tblGrid>
      <w:tr w14:paraId="306822AC">
        <w:tblPrEx>
          <w:tblCellMar>
            <w:top w:w="0" w:type="dxa"/>
            <w:left w:w="108" w:type="dxa"/>
            <w:bottom w:w="0" w:type="dxa"/>
            <w:right w:w="108" w:type="dxa"/>
          </w:tblCellMar>
        </w:tblPrEx>
        <w:trPr>
          <w:trHeight w:val="360" w:hRule="atLeast"/>
          <w:jc w:val="center"/>
        </w:trPr>
        <w:tc>
          <w:tcPr>
            <w:tcW w:w="2500" w:type="dxa"/>
            <w:gridSpan w:val="2"/>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noWrap/>
            <w:vAlign w:val="center"/>
          </w:tcPr>
          <w:p w14:paraId="66F69DB6">
            <w:pPr>
              <w:ind w:firstLine="100" w:firstLineChars="50"/>
              <w:jc w:val="center"/>
              <w:rPr>
                <w:rFonts w:ascii="宋体" w:hAnsi="宋体" w:cs="宋体"/>
              </w:rPr>
            </w:pPr>
            <w:r>
              <w:rPr>
                <w:rFonts w:hint="eastAsia" w:ascii="宋体" w:hAnsi="宋体" w:cs="宋体"/>
              </w:rPr>
              <w:t>项目          房屋</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62FD99B">
            <w:pPr>
              <w:jc w:val="center"/>
              <w:rPr>
                <w:rFonts w:ascii="宋体" w:hAnsi="宋体" w:cs="宋体"/>
              </w:rPr>
            </w:pPr>
            <w:r>
              <w:rPr>
                <w:rFonts w:hint="eastAsia" w:ascii="宋体" w:hAnsi="宋体" w:cs="宋体"/>
              </w:rPr>
              <w:t>估价对象</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B0404">
            <w:pPr>
              <w:jc w:val="center"/>
              <w:rPr>
                <w:rFonts w:ascii="宋体" w:hAnsi="宋体" w:cs="宋体"/>
              </w:rPr>
            </w:pPr>
            <w:r>
              <w:rPr>
                <w:rFonts w:hint="eastAsia" w:ascii="宋体" w:hAnsi="宋体" w:cs="宋体"/>
              </w:rPr>
              <w:t>案例A</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0D4BC">
            <w:pPr>
              <w:jc w:val="center"/>
              <w:rPr>
                <w:rFonts w:ascii="宋体" w:hAnsi="宋体" w:cs="宋体"/>
              </w:rPr>
            </w:pPr>
            <w:r>
              <w:rPr>
                <w:rFonts w:hint="eastAsia" w:ascii="宋体" w:hAnsi="宋体" w:cs="宋体"/>
              </w:rPr>
              <w:t>案例B</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77279">
            <w:pPr>
              <w:jc w:val="center"/>
              <w:rPr>
                <w:rFonts w:ascii="宋体" w:hAnsi="宋体" w:cs="宋体"/>
              </w:rPr>
            </w:pPr>
            <w:r>
              <w:rPr>
                <w:rFonts w:hint="eastAsia" w:ascii="宋体" w:hAnsi="宋体" w:cs="宋体"/>
              </w:rPr>
              <w:t>案例C</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6185F">
            <w:pPr>
              <w:jc w:val="center"/>
              <w:rPr>
                <w:rFonts w:ascii="宋体" w:hAnsi="宋体" w:cs="宋体"/>
              </w:rPr>
            </w:pPr>
            <w:r>
              <w:rPr>
                <w:rFonts w:hint="eastAsia" w:ascii="宋体" w:hAnsi="宋体" w:cs="宋体"/>
              </w:rPr>
              <w:t>案例D</w:t>
            </w:r>
          </w:p>
        </w:tc>
      </w:tr>
      <w:tr w14:paraId="2C73B04E">
        <w:tblPrEx>
          <w:tblCellMar>
            <w:top w:w="0" w:type="dxa"/>
            <w:left w:w="108" w:type="dxa"/>
            <w:bottom w:w="0" w:type="dxa"/>
            <w:right w:w="108" w:type="dxa"/>
          </w:tblCellMar>
        </w:tblPrEx>
        <w:trPr>
          <w:trHeight w:val="360" w:hRule="atLeast"/>
          <w:jc w:val="center"/>
        </w:trPr>
        <w:tc>
          <w:tcPr>
            <w:tcW w:w="25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F389F5">
            <w:pPr>
              <w:jc w:val="center"/>
              <w:rPr>
                <w:rFonts w:ascii="宋体" w:hAnsi="宋体" w:cs="宋体"/>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41918">
            <w:pPr>
              <w:jc w:val="center"/>
              <w:rPr>
                <w:rFonts w:ascii="宋体" w:hAnsi="宋体" w:cs="宋体"/>
              </w:rPr>
            </w:pPr>
          </w:p>
        </w:tc>
        <w:tc>
          <w:tcPr>
            <w:tcW w:w="60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DC517C2">
            <w:pPr>
              <w:jc w:val="center"/>
              <w:rPr>
                <w:rFonts w:ascii="宋体" w:hAnsi="宋体" w:cs="宋体"/>
              </w:rPr>
            </w:pPr>
            <w:r>
              <w:rPr>
                <w:rFonts w:hint="eastAsia" w:ascii="宋体" w:hAnsi="宋体" w:cs="宋体"/>
              </w:rPr>
              <w:t>案例来源</w:t>
            </w:r>
          </w:p>
        </w:tc>
      </w:tr>
      <w:tr w14:paraId="5725020D">
        <w:tblPrEx>
          <w:tblCellMar>
            <w:top w:w="0" w:type="dxa"/>
            <w:left w:w="108" w:type="dxa"/>
            <w:bottom w:w="0" w:type="dxa"/>
            <w:right w:w="108" w:type="dxa"/>
          </w:tblCellMar>
        </w:tblPrEx>
        <w:trPr>
          <w:trHeight w:val="480" w:hRule="atLeast"/>
          <w:jc w:val="center"/>
        </w:trPr>
        <w:tc>
          <w:tcPr>
            <w:tcW w:w="25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8F51FB">
            <w:pPr>
              <w:jc w:val="center"/>
              <w:rPr>
                <w:rFonts w:ascii="宋体" w:hAnsi="宋体" w:cs="宋体"/>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6C5442">
            <w:pPr>
              <w:jc w:val="center"/>
              <w:rPr>
                <w:rFonts w:ascii="宋体" w:hAnsi="宋体" w:cs="宋体"/>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3E29D713">
            <w:pPr>
              <w:jc w:val="center"/>
              <w:rPr>
                <w:rFonts w:ascii="宋体" w:hAnsi="宋体" w:cs="宋体"/>
              </w:rPr>
            </w:pPr>
            <w:r>
              <w:rPr>
                <w:sz w:val="18"/>
                <w:szCs w:val="18"/>
              </w:rPr>
              <w:t>商品房销售网签数据</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04ED6BEE">
            <w:pPr>
              <w:jc w:val="center"/>
              <w:rPr>
                <w:rFonts w:ascii="宋体" w:hAnsi="宋体" w:cs="宋体"/>
              </w:rPr>
            </w:pPr>
            <w:r>
              <w:rPr>
                <w:sz w:val="18"/>
                <w:szCs w:val="18"/>
              </w:rPr>
              <w:t>商品房销售网签数据</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0538B3D4">
            <w:pPr>
              <w:jc w:val="center"/>
              <w:rPr>
                <w:rFonts w:ascii="宋体" w:hAnsi="宋体" w:cs="宋体"/>
              </w:rPr>
            </w:pPr>
            <w:r>
              <w:rPr>
                <w:sz w:val="18"/>
                <w:szCs w:val="18"/>
              </w:rPr>
              <w:t>存量房契税纳税数据</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371CF909">
            <w:pPr>
              <w:jc w:val="center"/>
              <w:rPr>
                <w:rFonts w:ascii="宋体" w:hAnsi="宋体" w:cs="宋体"/>
              </w:rPr>
            </w:pPr>
            <w:r>
              <w:rPr>
                <w:sz w:val="18"/>
                <w:szCs w:val="18"/>
              </w:rPr>
              <w:t>存量房契税纳税数据</w:t>
            </w:r>
          </w:p>
        </w:tc>
      </w:tr>
      <w:tr w14:paraId="15817BD2">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4B2A1C">
            <w:pPr>
              <w:jc w:val="center"/>
              <w:rPr>
                <w:rFonts w:ascii="宋体" w:hAnsi="宋体" w:cs="宋体"/>
              </w:rPr>
            </w:pPr>
            <w:r>
              <w:rPr>
                <w:rFonts w:hint="eastAsia" w:ascii="宋体" w:hAnsi="宋体" w:cs="宋体"/>
              </w:rPr>
              <w:t>证号类型</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01536">
            <w:pPr>
              <w:jc w:val="center"/>
              <w:rPr>
                <w:rFonts w:ascii="宋体" w:hAnsi="宋体" w:cs="宋体"/>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04D8D9CD">
            <w:pPr>
              <w:jc w:val="center"/>
              <w:rPr>
                <w:rFonts w:ascii="宋体" w:hAnsi="宋体" w:cs="宋体"/>
              </w:rPr>
            </w:pPr>
            <w:r>
              <w:rPr>
                <w:sz w:val="18"/>
                <w:szCs w:val="18"/>
              </w:rPr>
              <w:t>网签房屋编号</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6E57F353">
            <w:pPr>
              <w:jc w:val="center"/>
              <w:rPr>
                <w:rFonts w:ascii="宋体" w:hAnsi="宋体" w:cs="宋体"/>
              </w:rPr>
            </w:pPr>
            <w:r>
              <w:rPr>
                <w:sz w:val="18"/>
                <w:szCs w:val="18"/>
              </w:rPr>
              <w:t>网签房屋编号</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0882AB4A">
            <w:pPr>
              <w:jc w:val="center"/>
              <w:rPr>
                <w:rFonts w:ascii="宋体" w:hAnsi="宋体" w:cs="宋体"/>
              </w:rPr>
            </w:pPr>
            <w:r>
              <w:rPr>
                <w:sz w:val="18"/>
                <w:szCs w:val="18"/>
              </w:rPr>
              <w:t>税源编号</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20237A8E">
            <w:pPr>
              <w:jc w:val="center"/>
              <w:rPr>
                <w:rFonts w:ascii="宋体" w:hAnsi="宋体" w:cs="宋体"/>
              </w:rPr>
            </w:pPr>
            <w:r>
              <w:rPr>
                <w:sz w:val="18"/>
                <w:szCs w:val="18"/>
              </w:rPr>
              <w:t>税源编号</w:t>
            </w:r>
          </w:p>
        </w:tc>
      </w:tr>
      <w:tr w14:paraId="7E272180">
        <w:tblPrEx>
          <w:tblCellMar>
            <w:top w:w="0" w:type="dxa"/>
            <w:left w:w="108" w:type="dxa"/>
            <w:bottom w:w="0" w:type="dxa"/>
            <w:right w:w="108" w:type="dxa"/>
          </w:tblCellMar>
        </w:tblPrEx>
        <w:trPr>
          <w:trHeight w:val="510"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17D411">
            <w:pPr>
              <w:jc w:val="center"/>
              <w:rPr>
                <w:rFonts w:ascii="宋体" w:hAnsi="宋体" w:cs="宋体"/>
              </w:rPr>
            </w:pPr>
            <w:r>
              <w:rPr>
                <w:rFonts w:hint="eastAsia" w:ascii="宋体" w:hAnsi="宋体" w:cs="宋体"/>
              </w:rPr>
              <w:t>证号编码</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EA2BE">
            <w:pPr>
              <w:jc w:val="center"/>
              <w:rPr>
                <w:rFonts w:ascii="宋体" w:hAnsi="宋体" w:cs="宋体"/>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42851903">
            <w:pPr>
              <w:jc w:val="center"/>
              <w:rPr>
                <w:rFonts w:ascii="宋体" w:hAnsi="宋体" w:cs="宋体"/>
              </w:rPr>
            </w:pPr>
            <w:r>
              <w:rPr>
                <w:rFonts w:hint="eastAsia" w:ascii="宋体" w:hAnsi="宋体" w:cs="宋体"/>
              </w:rPr>
              <w:t>{{tb</w:t>
            </w:r>
            <w:r>
              <w:rPr>
                <w:rFonts w:ascii="宋体" w:hAnsi="宋体" w:cs="宋体"/>
              </w:rPr>
              <w:t>1_a3</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62A6E0E2">
            <w:pPr>
              <w:jc w:val="center"/>
              <w:rPr>
                <w:rFonts w:ascii="宋体" w:hAnsi="宋体" w:cs="宋体"/>
              </w:rPr>
            </w:pPr>
            <w:r>
              <w:rPr>
                <w:rFonts w:hint="eastAsia" w:ascii="宋体" w:hAnsi="宋体" w:cs="宋体"/>
              </w:rPr>
              <w:t>{{tb</w:t>
            </w:r>
            <w:r>
              <w:rPr>
                <w:rFonts w:ascii="宋体" w:hAnsi="宋体" w:cs="宋体"/>
              </w:rPr>
              <w:t>1_b3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495416C8">
            <w:pPr>
              <w:jc w:val="center"/>
              <w:rPr>
                <w:rFonts w:ascii="宋体" w:hAnsi="宋体" w:cs="宋体"/>
              </w:rPr>
            </w:pPr>
            <w:r>
              <w:rPr>
                <w:rFonts w:hint="eastAsia" w:ascii="宋体" w:hAnsi="宋体" w:cs="宋体"/>
              </w:rPr>
              <w:t>{{tb</w:t>
            </w:r>
            <w:r>
              <w:rPr>
                <w:rFonts w:ascii="宋体" w:hAnsi="宋体" w:cs="宋体"/>
              </w:rPr>
              <w:t>1_c3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7E2F8978">
            <w:pPr>
              <w:jc w:val="center"/>
              <w:rPr>
                <w:rFonts w:ascii="宋体" w:hAnsi="宋体" w:cs="宋体"/>
              </w:rPr>
            </w:pPr>
            <w:r>
              <w:rPr>
                <w:rFonts w:hint="eastAsia" w:ascii="宋体" w:hAnsi="宋体" w:cs="宋体"/>
              </w:rPr>
              <w:t>{{tb</w:t>
            </w:r>
            <w:r>
              <w:rPr>
                <w:rFonts w:ascii="宋体" w:hAnsi="宋体" w:cs="宋体"/>
              </w:rPr>
              <w:t>1_d3</w:t>
            </w:r>
            <w:r>
              <w:rPr>
                <w:rFonts w:hint="eastAsia" w:ascii="宋体" w:hAnsi="宋体" w:cs="宋体"/>
              </w:rPr>
              <w:t>}}</w:t>
            </w:r>
          </w:p>
        </w:tc>
      </w:tr>
      <w:tr w14:paraId="698BE68F">
        <w:tblPrEx>
          <w:tblCellMar>
            <w:top w:w="0" w:type="dxa"/>
            <w:left w:w="108" w:type="dxa"/>
            <w:bottom w:w="0" w:type="dxa"/>
            <w:right w:w="108" w:type="dxa"/>
          </w:tblCellMar>
        </w:tblPrEx>
        <w:trPr>
          <w:trHeight w:val="960"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FDE2E9">
            <w:pPr>
              <w:jc w:val="center"/>
              <w:rPr>
                <w:rFonts w:ascii="宋体" w:hAnsi="宋体" w:cs="宋体"/>
              </w:rPr>
            </w:pPr>
            <w:r>
              <w:rPr>
                <w:rFonts w:hint="eastAsia" w:ascii="宋体" w:hAnsi="宋体" w:cs="宋体"/>
              </w:rPr>
              <w:t>地址</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24F9A1A">
            <w:pPr>
              <w:jc w:val="center"/>
              <w:rPr>
                <w:rFonts w:ascii="宋体" w:hAnsi="宋体" w:cs="宋体"/>
              </w:rPr>
            </w:pPr>
            <w:r>
              <w:rPr>
                <w:rFonts w:hint="eastAsia" w:ascii="宋体" w:hAnsi="宋体" w:cs="宋体"/>
              </w:rPr>
              <w:t>{{tb</w:t>
            </w:r>
            <w:r>
              <w:rPr>
                <w:rFonts w:ascii="宋体" w:hAnsi="宋体" w:cs="宋体"/>
              </w:rPr>
              <w:t>1_dx1</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422E24D3">
            <w:pPr>
              <w:jc w:val="center"/>
              <w:rPr>
                <w:rFonts w:ascii="宋体" w:hAnsi="宋体" w:cs="宋体"/>
              </w:rPr>
            </w:pPr>
            <w:r>
              <w:rPr>
                <w:rFonts w:hint="eastAsia" w:ascii="宋体" w:hAnsi="宋体" w:cs="宋体"/>
              </w:rPr>
              <w:t>{{tb</w:t>
            </w:r>
            <w:r>
              <w:rPr>
                <w:rFonts w:ascii="宋体" w:hAnsi="宋体" w:cs="宋体"/>
              </w:rPr>
              <w:t>1_a4</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731FD25E">
            <w:pPr>
              <w:jc w:val="center"/>
              <w:rPr>
                <w:rFonts w:ascii="宋体" w:hAnsi="宋体" w:cs="宋体"/>
              </w:rPr>
            </w:pPr>
            <w:r>
              <w:rPr>
                <w:rFonts w:hint="eastAsia" w:ascii="宋体" w:hAnsi="宋体" w:cs="宋体"/>
              </w:rPr>
              <w:t>{{tb</w:t>
            </w:r>
            <w:r>
              <w:rPr>
                <w:rFonts w:ascii="宋体" w:hAnsi="宋体" w:cs="宋体"/>
              </w:rPr>
              <w:t>1_b4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3AA06350">
            <w:pPr>
              <w:jc w:val="center"/>
              <w:rPr>
                <w:rFonts w:ascii="宋体" w:hAnsi="宋体" w:cs="宋体"/>
              </w:rPr>
            </w:pPr>
            <w:r>
              <w:rPr>
                <w:rFonts w:hint="eastAsia" w:ascii="宋体" w:hAnsi="宋体" w:cs="宋体"/>
              </w:rPr>
              <w:t>{{tb</w:t>
            </w:r>
            <w:r>
              <w:rPr>
                <w:rFonts w:ascii="宋体" w:hAnsi="宋体" w:cs="宋体"/>
              </w:rPr>
              <w:t>1_c4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2BE22271">
            <w:pPr>
              <w:jc w:val="center"/>
              <w:rPr>
                <w:rFonts w:ascii="宋体" w:hAnsi="宋体" w:cs="宋体"/>
              </w:rPr>
            </w:pPr>
            <w:r>
              <w:rPr>
                <w:rFonts w:hint="eastAsia" w:ascii="宋体" w:hAnsi="宋体" w:cs="宋体"/>
              </w:rPr>
              <w:t>{{tb</w:t>
            </w:r>
            <w:r>
              <w:rPr>
                <w:rFonts w:ascii="宋体" w:hAnsi="宋体" w:cs="宋体"/>
              </w:rPr>
              <w:t>1_d4</w:t>
            </w:r>
            <w:r>
              <w:rPr>
                <w:rFonts w:hint="eastAsia" w:ascii="宋体" w:hAnsi="宋体" w:cs="宋体"/>
              </w:rPr>
              <w:t>}}</w:t>
            </w:r>
          </w:p>
        </w:tc>
      </w:tr>
      <w:tr w14:paraId="595A6189">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58B1FA">
            <w:pPr>
              <w:jc w:val="center"/>
              <w:rPr>
                <w:rFonts w:ascii="宋体" w:hAnsi="宋体" w:cs="宋体"/>
              </w:rPr>
            </w:pPr>
            <w:r>
              <w:rPr>
                <w:rFonts w:hint="eastAsia" w:ascii="宋体" w:hAnsi="宋体" w:cs="宋体"/>
              </w:rPr>
              <w:t>建筑面积  （㎡）</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9D741C6">
            <w:pPr>
              <w:jc w:val="center"/>
              <w:rPr>
                <w:rFonts w:ascii="宋体" w:hAnsi="宋体" w:cs="宋体"/>
              </w:rPr>
            </w:pPr>
            <w:r>
              <w:rPr>
                <w:rFonts w:hint="eastAsia" w:ascii="宋体" w:hAnsi="宋体" w:cs="宋体"/>
              </w:rPr>
              <w:t>{{tb</w:t>
            </w:r>
            <w:r>
              <w:rPr>
                <w:rFonts w:ascii="宋体" w:hAnsi="宋体" w:cs="宋体"/>
              </w:rPr>
              <w:t>1_dx2</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D5BA8">
            <w:pPr>
              <w:jc w:val="center"/>
              <w:rPr>
                <w:rFonts w:ascii="宋体" w:hAnsi="宋体" w:cs="宋体"/>
              </w:rPr>
            </w:pPr>
            <w:r>
              <w:rPr>
                <w:rFonts w:hint="eastAsia" w:ascii="宋体" w:hAnsi="宋体" w:cs="宋体"/>
              </w:rPr>
              <w:t>{{tb</w:t>
            </w:r>
            <w:r>
              <w:rPr>
                <w:rFonts w:ascii="宋体" w:hAnsi="宋体" w:cs="宋体"/>
              </w:rPr>
              <w:t>1_a5</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36B0D">
            <w:pPr>
              <w:jc w:val="center"/>
              <w:rPr>
                <w:rFonts w:ascii="宋体" w:hAnsi="宋体" w:cs="宋体"/>
              </w:rPr>
            </w:pPr>
            <w:r>
              <w:rPr>
                <w:rFonts w:hint="eastAsia" w:ascii="宋体" w:hAnsi="宋体" w:cs="宋体"/>
              </w:rPr>
              <w:t>{{tb</w:t>
            </w:r>
            <w:r>
              <w:rPr>
                <w:rFonts w:ascii="宋体" w:hAnsi="宋体" w:cs="宋体"/>
              </w:rPr>
              <w:t>1_b5</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CBBE7">
            <w:pPr>
              <w:jc w:val="center"/>
              <w:rPr>
                <w:rFonts w:ascii="宋体" w:hAnsi="宋体" w:cs="宋体"/>
              </w:rPr>
            </w:pPr>
            <w:r>
              <w:rPr>
                <w:rFonts w:hint="eastAsia" w:ascii="宋体" w:hAnsi="宋体" w:cs="宋体"/>
              </w:rPr>
              <w:t>{{tb</w:t>
            </w:r>
            <w:r>
              <w:rPr>
                <w:rFonts w:ascii="宋体" w:hAnsi="宋体" w:cs="宋体"/>
              </w:rPr>
              <w:t>1_c5</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D14EF">
            <w:pPr>
              <w:jc w:val="center"/>
              <w:rPr>
                <w:rFonts w:ascii="宋体" w:hAnsi="宋体" w:cs="宋体"/>
              </w:rPr>
            </w:pPr>
            <w:r>
              <w:rPr>
                <w:rFonts w:hint="eastAsia" w:ascii="宋体" w:hAnsi="宋体" w:cs="宋体"/>
              </w:rPr>
              <w:t>{{tb</w:t>
            </w:r>
            <w:r>
              <w:rPr>
                <w:rFonts w:ascii="宋体" w:hAnsi="宋体" w:cs="宋体"/>
              </w:rPr>
              <w:t>1_d5</w:t>
            </w:r>
            <w:r>
              <w:rPr>
                <w:rFonts w:hint="eastAsia" w:ascii="宋体" w:hAnsi="宋体" w:cs="宋体"/>
              </w:rPr>
              <w:t>}}</w:t>
            </w:r>
          </w:p>
        </w:tc>
      </w:tr>
      <w:tr w14:paraId="2EE8CB43">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C3F7C3">
            <w:pPr>
              <w:jc w:val="center"/>
              <w:rPr>
                <w:rFonts w:ascii="宋体" w:hAnsi="宋体" w:cs="宋体"/>
              </w:rPr>
            </w:pPr>
            <w:r>
              <w:rPr>
                <w:rFonts w:hint="eastAsia" w:ascii="宋体" w:hAnsi="宋体" w:cs="宋体"/>
              </w:rPr>
              <w:t>结构</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E9EEA">
            <w:pPr>
              <w:jc w:val="center"/>
              <w:rPr>
                <w:rFonts w:ascii="宋体" w:hAnsi="宋体" w:cs="宋体"/>
              </w:rPr>
            </w:pPr>
            <w:r>
              <w:rPr>
                <w:rFonts w:hint="eastAsia" w:ascii="宋体" w:hAnsi="宋体" w:cs="宋体"/>
              </w:rPr>
              <w:t>{{tb</w:t>
            </w:r>
            <w:r>
              <w:rPr>
                <w:rFonts w:ascii="宋体" w:hAnsi="宋体" w:cs="宋体"/>
              </w:rPr>
              <w:t>1_dx3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D1056">
            <w:pPr>
              <w:jc w:val="center"/>
              <w:rPr>
                <w:rFonts w:ascii="宋体" w:hAnsi="宋体" w:cs="宋体"/>
              </w:rPr>
            </w:pPr>
            <w:r>
              <w:rPr>
                <w:rFonts w:hint="eastAsia" w:ascii="宋体" w:hAnsi="宋体" w:cs="宋体"/>
              </w:rPr>
              <w:t>{{tb</w:t>
            </w:r>
            <w:r>
              <w:rPr>
                <w:rFonts w:ascii="宋体" w:hAnsi="宋体" w:cs="宋体"/>
              </w:rPr>
              <w:t>1_a6</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AD0D3">
            <w:pPr>
              <w:jc w:val="center"/>
              <w:rPr>
                <w:rFonts w:ascii="宋体" w:hAnsi="宋体" w:cs="宋体"/>
              </w:rPr>
            </w:pPr>
            <w:r>
              <w:rPr>
                <w:rFonts w:hint="eastAsia" w:ascii="宋体" w:hAnsi="宋体" w:cs="宋体"/>
              </w:rPr>
              <w:t>{{tb</w:t>
            </w:r>
            <w:r>
              <w:rPr>
                <w:rFonts w:ascii="宋体" w:hAnsi="宋体" w:cs="宋体"/>
              </w:rPr>
              <w:t>1_b6</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91571">
            <w:pPr>
              <w:jc w:val="center"/>
              <w:rPr>
                <w:rFonts w:ascii="宋体" w:hAnsi="宋体" w:cs="宋体"/>
              </w:rPr>
            </w:pPr>
            <w:r>
              <w:rPr>
                <w:rFonts w:hint="eastAsia" w:ascii="宋体" w:hAnsi="宋体" w:cs="宋体"/>
              </w:rPr>
              <w:t>{{tb</w:t>
            </w:r>
            <w:r>
              <w:rPr>
                <w:rFonts w:ascii="宋体" w:hAnsi="宋体" w:cs="宋体"/>
              </w:rPr>
              <w:t>1_c6</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B6BE6">
            <w:pPr>
              <w:jc w:val="center"/>
              <w:rPr>
                <w:rFonts w:ascii="宋体" w:hAnsi="宋体" w:cs="宋体"/>
              </w:rPr>
            </w:pPr>
            <w:r>
              <w:rPr>
                <w:rFonts w:hint="eastAsia" w:ascii="宋体" w:hAnsi="宋体" w:cs="宋体"/>
              </w:rPr>
              <w:t>{{tb</w:t>
            </w:r>
            <w:r>
              <w:rPr>
                <w:rFonts w:ascii="宋体" w:hAnsi="宋体" w:cs="宋体"/>
              </w:rPr>
              <w:t>1_d6</w:t>
            </w:r>
            <w:r>
              <w:rPr>
                <w:rFonts w:hint="eastAsia" w:ascii="宋体" w:hAnsi="宋体" w:cs="宋体"/>
              </w:rPr>
              <w:t>}}</w:t>
            </w:r>
          </w:p>
        </w:tc>
      </w:tr>
      <w:tr w14:paraId="5041D945">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8C3F2F">
            <w:pPr>
              <w:jc w:val="center"/>
              <w:rPr>
                <w:rFonts w:ascii="宋体" w:hAnsi="宋体" w:cs="宋体"/>
              </w:rPr>
            </w:pPr>
            <w:r>
              <w:rPr>
                <w:rFonts w:hint="eastAsia" w:ascii="宋体" w:hAnsi="宋体" w:cs="宋体"/>
              </w:rPr>
              <w:t>层次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9832620">
            <w:pPr>
              <w:jc w:val="center"/>
              <w:rPr>
                <w:rFonts w:ascii="宋体" w:hAnsi="宋体" w:cs="宋体"/>
              </w:rPr>
            </w:pPr>
            <w:r>
              <w:rPr>
                <w:rFonts w:hint="eastAsia" w:ascii="宋体" w:hAnsi="宋体" w:cs="宋体"/>
              </w:rPr>
              <w:t>{{tb</w:t>
            </w:r>
            <w:r>
              <w:rPr>
                <w:rFonts w:ascii="宋体" w:hAnsi="宋体" w:cs="宋体"/>
              </w:rPr>
              <w:t>1_dx4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64B7C104">
            <w:pPr>
              <w:jc w:val="center"/>
              <w:rPr>
                <w:rFonts w:ascii="宋体" w:hAnsi="宋体" w:cs="宋体"/>
              </w:rPr>
            </w:pPr>
            <w:r>
              <w:rPr>
                <w:rFonts w:hint="eastAsia" w:ascii="宋体" w:hAnsi="宋体" w:cs="宋体"/>
              </w:rPr>
              <w:t>{{tb</w:t>
            </w:r>
            <w:r>
              <w:rPr>
                <w:rFonts w:ascii="宋体" w:hAnsi="宋体" w:cs="宋体"/>
              </w:rPr>
              <w:t>1_a7</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3F7F6B1B">
            <w:pPr>
              <w:jc w:val="center"/>
              <w:rPr>
                <w:rFonts w:ascii="宋体" w:hAnsi="宋体" w:cs="宋体"/>
              </w:rPr>
            </w:pPr>
            <w:r>
              <w:rPr>
                <w:rFonts w:hint="eastAsia" w:ascii="宋体" w:hAnsi="宋体" w:cs="宋体"/>
              </w:rPr>
              <w:t>{{tb</w:t>
            </w:r>
            <w:r>
              <w:rPr>
                <w:rFonts w:ascii="宋体" w:hAnsi="宋体" w:cs="宋体"/>
              </w:rPr>
              <w:t>1_b7</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34ABCB22">
            <w:pPr>
              <w:jc w:val="center"/>
              <w:rPr>
                <w:rFonts w:ascii="宋体" w:hAnsi="宋体" w:cs="宋体"/>
              </w:rPr>
            </w:pPr>
            <w:r>
              <w:rPr>
                <w:rFonts w:hint="eastAsia" w:ascii="宋体" w:hAnsi="宋体" w:cs="宋体"/>
              </w:rPr>
              <w:t>{{tb</w:t>
            </w:r>
            <w:r>
              <w:rPr>
                <w:rFonts w:ascii="宋体" w:hAnsi="宋体" w:cs="宋体"/>
              </w:rPr>
              <w:t>1_c7</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2FC5635D">
            <w:pPr>
              <w:jc w:val="center"/>
              <w:rPr>
                <w:rFonts w:ascii="宋体" w:hAnsi="宋体" w:cs="宋体"/>
              </w:rPr>
            </w:pPr>
            <w:r>
              <w:rPr>
                <w:rFonts w:hint="eastAsia" w:ascii="宋体" w:hAnsi="宋体" w:cs="宋体"/>
              </w:rPr>
              <w:t>{{tb</w:t>
            </w:r>
            <w:r>
              <w:rPr>
                <w:rFonts w:ascii="宋体" w:hAnsi="宋体" w:cs="宋体"/>
              </w:rPr>
              <w:t>1_d7</w:t>
            </w:r>
            <w:r>
              <w:rPr>
                <w:rFonts w:hint="eastAsia" w:ascii="宋体" w:hAnsi="宋体" w:cs="宋体"/>
              </w:rPr>
              <w:t>}}</w:t>
            </w:r>
          </w:p>
        </w:tc>
      </w:tr>
      <w:tr w14:paraId="6A6BEF9C">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062F3A">
            <w:pPr>
              <w:jc w:val="center"/>
              <w:rPr>
                <w:rFonts w:ascii="宋体" w:hAnsi="宋体" w:cs="宋体"/>
              </w:rPr>
            </w:pPr>
            <w:r>
              <w:rPr>
                <w:rFonts w:hint="eastAsia" w:ascii="宋体" w:hAnsi="宋体" w:cs="宋体"/>
              </w:rPr>
              <w:t>朝向</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53364">
            <w:pPr>
              <w:jc w:val="center"/>
              <w:rPr>
                <w:rFonts w:ascii="宋体" w:hAnsi="宋体" w:cs="宋体"/>
              </w:rPr>
            </w:pPr>
            <w:r>
              <w:rPr>
                <w:rFonts w:hint="eastAsia" w:ascii="宋体" w:hAnsi="宋体" w:cs="宋体"/>
              </w:rPr>
              <w:t>{{tb</w:t>
            </w:r>
            <w:r>
              <w:rPr>
                <w:rFonts w:ascii="宋体" w:hAnsi="宋体" w:cs="宋体"/>
              </w:rPr>
              <w:t>1_dx5</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8AC7D">
            <w:pPr>
              <w:jc w:val="center"/>
              <w:rPr>
                <w:rFonts w:ascii="宋体" w:hAnsi="宋体" w:cs="宋体"/>
              </w:rPr>
            </w:pPr>
            <w:r>
              <w:rPr>
                <w:rFonts w:hint="eastAsia" w:ascii="宋体" w:hAnsi="宋体" w:cs="宋体"/>
              </w:rPr>
              <w:t>{{tb</w:t>
            </w:r>
            <w:r>
              <w:rPr>
                <w:rFonts w:ascii="宋体" w:hAnsi="宋体" w:cs="宋体"/>
              </w:rPr>
              <w:t>1_a8</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E56D7">
            <w:pPr>
              <w:jc w:val="center"/>
              <w:rPr>
                <w:rFonts w:ascii="宋体" w:hAnsi="宋体" w:cs="宋体"/>
              </w:rPr>
            </w:pPr>
            <w:r>
              <w:rPr>
                <w:rFonts w:hint="eastAsia" w:ascii="宋体" w:hAnsi="宋体" w:cs="宋体"/>
              </w:rPr>
              <w:t>{{tb</w:t>
            </w:r>
            <w:r>
              <w:rPr>
                <w:rFonts w:ascii="宋体" w:hAnsi="宋体" w:cs="宋体"/>
              </w:rPr>
              <w:t>1_b8</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E0207">
            <w:pPr>
              <w:jc w:val="center"/>
              <w:rPr>
                <w:rFonts w:ascii="宋体" w:hAnsi="宋体" w:cs="宋体"/>
              </w:rPr>
            </w:pPr>
            <w:r>
              <w:rPr>
                <w:rFonts w:hint="eastAsia" w:ascii="宋体" w:hAnsi="宋体" w:cs="宋体"/>
              </w:rPr>
              <w:t>{{tb</w:t>
            </w:r>
            <w:r>
              <w:rPr>
                <w:rFonts w:ascii="宋体" w:hAnsi="宋体" w:cs="宋体"/>
              </w:rPr>
              <w:t>1_c8</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389B0">
            <w:pPr>
              <w:jc w:val="center"/>
              <w:rPr>
                <w:rFonts w:ascii="宋体" w:hAnsi="宋体" w:cs="宋体"/>
              </w:rPr>
            </w:pPr>
            <w:r>
              <w:rPr>
                <w:rFonts w:hint="eastAsia" w:ascii="宋体" w:hAnsi="宋体" w:cs="宋体"/>
              </w:rPr>
              <w:t>{{tb</w:t>
            </w:r>
            <w:r>
              <w:rPr>
                <w:rFonts w:ascii="宋体" w:hAnsi="宋体" w:cs="宋体"/>
              </w:rPr>
              <w:t>1_d8</w:t>
            </w:r>
            <w:r>
              <w:rPr>
                <w:rFonts w:hint="eastAsia" w:ascii="宋体" w:hAnsi="宋体" w:cs="宋体"/>
              </w:rPr>
              <w:t>}}</w:t>
            </w:r>
          </w:p>
        </w:tc>
      </w:tr>
      <w:tr w14:paraId="2A415BBD">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AC08B9">
            <w:pPr>
              <w:jc w:val="center"/>
              <w:rPr>
                <w:rFonts w:ascii="宋体" w:hAnsi="宋体" w:cs="宋体"/>
              </w:rPr>
            </w:pPr>
            <w:r>
              <w:rPr>
                <w:rFonts w:hint="eastAsia" w:ascii="宋体" w:hAnsi="宋体" w:cs="宋体"/>
              </w:rPr>
              <w:t>建成时间</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7110D">
            <w:pPr>
              <w:jc w:val="center"/>
              <w:rPr>
                <w:rFonts w:ascii="宋体" w:hAnsi="宋体" w:cs="宋体"/>
              </w:rPr>
            </w:pPr>
            <w:r>
              <w:rPr>
                <w:rFonts w:hint="eastAsia" w:ascii="宋体" w:hAnsi="宋体" w:cs="宋体"/>
              </w:rPr>
              <w:t>{{tb</w:t>
            </w:r>
            <w:r>
              <w:rPr>
                <w:rFonts w:ascii="宋体" w:hAnsi="宋体" w:cs="宋体"/>
              </w:rPr>
              <w:t>1_dx6</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E3532">
            <w:pPr>
              <w:jc w:val="center"/>
              <w:rPr>
                <w:rFonts w:ascii="宋体" w:hAnsi="宋体" w:cs="宋体"/>
              </w:rPr>
            </w:pPr>
            <w:r>
              <w:rPr>
                <w:rFonts w:hint="eastAsia" w:ascii="宋体" w:hAnsi="宋体" w:cs="宋体"/>
              </w:rPr>
              <w:t>{{tb</w:t>
            </w:r>
            <w:r>
              <w:rPr>
                <w:rFonts w:ascii="宋体" w:hAnsi="宋体" w:cs="宋体"/>
              </w:rPr>
              <w:t>1_a9</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ED6FA">
            <w:pPr>
              <w:jc w:val="center"/>
              <w:rPr>
                <w:rFonts w:ascii="宋体" w:hAnsi="宋体" w:cs="宋体"/>
              </w:rPr>
            </w:pPr>
            <w:r>
              <w:rPr>
                <w:rFonts w:hint="eastAsia" w:ascii="宋体" w:hAnsi="宋体" w:cs="宋体"/>
              </w:rPr>
              <w:t>{{tb</w:t>
            </w:r>
            <w:r>
              <w:rPr>
                <w:rFonts w:ascii="宋体" w:hAnsi="宋体" w:cs="宋体"/>
              </w:rPr>
              <w:t>1_b9</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090FA">
            <w:pPr>
              <w:jc w:val="center"/>
              <w:rPr>
                <w:rFonts w:ascii="宋体" w:hAnsi="宋体" w:cs="宋体"/>
              </w:rPr>
            </w:pPr>
            <w:r>
              <w:rPr>
                <w:rFonts w:hint="eastAsia" w:ascii="宋体" w:hAnsi="宋体" w:cs="宋体"/>
              </w:rPr>
              <w:t>{{tb</w:t>
            </w:r>
            <w:r>
              <w:rPr>
                <w:rFonts w:ascii="宋体" w:hAnsi="宋体" w:cs="宋体"/>
              </w:rPr>
              <w:t>1_c9</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38D65">
            <w:pPr>
              <w:jc w:val="center"/>
              <w:rPr>
                <w:rFonts w:ascii="宋体" w:hAnsi="宋体" w:cs="宋体"/>
              </w:rPr>
            </w:pPr>
            <w:r>
              <w:rPr>
                <w:rFonts w:hint="eastAsia" w:ascii="宋体" w:hAnsi="宋体" w:cs="宋体"/>
              </w:rPr>
              <w:t>{{tb</w:t>
            </w:r>
            <w:r>
              <w:rPr>
                <w:rFonts w:ascii="宋体" w:hAnsi="宋体" w:cs="宋体"/>
              </w:rPr>
              <w:t>1_d9</w:t>
            </w:r>
            <w:r>
              <w:rPr>
                <w:rFonts w:hint="eastAsia" w:ascii="宋体" w:hAnsi="宋体" w:cs="宋体"/>
              </w:rPr>
              <w:t>}}</w:t>
            </w:r>
          </w:p>
        </w:tc>
      </w:tr>
      <w:tr w14:paraId="226B888B">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E87F90D">
            <w:pPr>
              <w:jc w:val="center"/>
              <w:rPr>
                <w:rFonts w:ascii="宋体" w:hAnsi="宋体" w:cs="宋体"/>
              </w:rPr>
            </w:pPr>
            <w:r>
              <w:rPr>
                <w:rFonts w:hint="eastAsia" w:ascii="宋体" w:hAnsi="宋体" w:cs="宋体"/>
              </w:rPr>
              <w:t>东西至</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10FFF">
            <w:pPr>
              <w:jc w:val="center"/>
              <w:rPr>
                <w:rFonts w:ascii="宋体" w:hAnsi="宋体" w:cs="宋体"/>
              </w:rPr>
            </w:pPr>
            <w:r>
              <w:rPr>
                <w:rFonts w:hint="eastAsia" w:ascii="宋体" w:hAnsi="宋体" w:cs="宋体"/>
              </w:rPr>
              <w:t>{{tb</w:t>
            </w:r>
            <w:r>
              <w:rPr>
                <w:rFonts w:ascii="宋体" w:hAnsi="宋体" w:cs="宋体"/>
              </w:rPr>
              <w:t>1_dx7</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0D8C3">
            <w:pPr>
              <w:jc w:val="center"/>
              <w:rPr>
                <w:rFonts w:ascii="宋体" w:hAnsi="宋体" w:cs="宋体"/>
              </w:rPr>
            </w:pPr>
            <w:r>
              <w:rPr>
                <w:rFonts w:hint="eastAsia" w:ascii="宋体" w:hAnsi="宋体" w:cs="宋体"/>
              </w:rPr>
              <w:t>{{tb</w:t>
            </w:r>
            <w:r>
              <w:rPr>
                <w:rFonts w:ascii="宋体" w:hAnsi="宋体" w:cs="宋体"/>
              </w:rPr>
              <w:t>1_a10</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3583A">
            <w:pPr>
              <w:jc w:val="center"/>
              <w:rPr>
                <w:rFonts w:ascii="宋体" w:hAnsi="宋体" w:cs="宋体"/>
              </w:rPr>
            </w:pPr>
            <w:r>
              <w:rPr>
                <w:rFonts w:hint="eastAsia" w:ascii="宋体" w:hAnsi="宋体" w:cs="宋体"/>
              </w:rPr>
              <w:t>{{tb</w:t>
            </w:r>
            <w:r>
              <w:rPr>
                <w:rFonts w:ascii="宋体" w:hAnsi="宋体" w:cs="宋体"/>
              </w:rPr>
              <w:t>1_b10</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755EA">
            <w:pPr>
              <w:jc w:val="center"/>
              <w:rPr>
                <w:rFonts w:ascii="宋体" w:hAnsi="宋体" w:cs="宋体"/>
              </w:rPr>
            </w:pPr>
            <w:r>
              <w:rPr>
                <w:rFonts w:hint="eastAsia" w:ascii="宋体" w:hAnsi="宋体" w:cs="宋体"/>
              </w:rPr>
              <w:t>{{tb</w:t>
            </w:r>
            <w:r>
              <w:rPr>
                <w:rFonts w:ascii="宋体" w:hAnsi="宋体" w:cs="宋体"/>
              </w:rPr>
              <w:t>1_c10</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1BDE4">
            <w:pPr>
              <w:jc w:val="center"/>
              <w:rPr>
                <w:rFonts w:ascii="宋体" w:hAnsi="宋体" w:cs="宋体"/>
              </w:rPr>
            </w:pPr>
            <w:r>
              <w:rPr>
                <w:rFonts w:hint="eastAsia" w:ascii="宋体" w:hAnsi="宋体" w:cs="宋体"/>
              </w:rPr>
              <w:t>{{tb</w:t>
            </w:r>
            <w:r>
              <w:rPr>
                <w:rFonts w:ascii="宋体" w:hAnsi="宋体" w:cs="宋体"/>
              </w:rPr>
              <w:t>1_d10</w:t>
            </w:r>
            <w:r>
              <w:rPr>
                <w:rFonts w:hint="eastAsia" w:ascii="宋体" w:hAnsi="宋体" w:cs="宋体"/>
              </w:rPr>
              <w:t>}}</w:t>
            </w:r>
          </w:p>
        </w:tc>
      </w:tr>
      <w:tr w14:paraId="2B7E0D93">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2EAC5E">
            <w:pPr>
              <w:jc w:val="center"/>
              <w:rPr>
                <w:rFonts w:ascii="宋体" w:hAnsi="宋体" w:cs="宋体"/>
              </w:rPr>
            </w:pPr>
            <w:r>
              <w:rPr>
                <w:rFonts w:hint="eastAsia" w:ascii="宋体" w:hAnsi="宋体" w:cs="宋体"/>
              </w:rPr>
              <w:t>装修档次</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969A0">
            <w:pPr>
              <w:jc w:val="center"/>
              <w:rPr>
                <w:rFonts w:ascii="宋体" w:hAnsi="宋体" w:cs="宋体"/>
              </w:rPr>
            </w:pPr>
            <w:r>
              <w:rPr>
                <w:rFonts w:hint="eastAsia" w:ascii="宋体" w:hAnsi="宋体" w:cs="宋体"/>
              </w:rPr>
              <w:t>{{tb</w:t>
            </w:r>
            <w:r>
              <w:rPr>
                <w:rFonts w:ascii="宋体" w:hAnsi="宋体" w:cs="宋体"/>
              </w:rPr>
              <w:t>1_dx8</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6D3A7">
            <w:pPr>
              <w:jc w:val="center"/>
              <w:rPr>
                <w:rFonts w:ascii="宋体" w:hAnsi="宋体" w:cs="宋体"/>
              </w:rPr>
            </w:pPr>
            <w:r>
              <w:rPr>
                <w:rFonts w:hint="eastAsia" w:ascii="宋体" w:hAnsi="宋体" w:cs="宋体"/>
              </w:rPr>
              <w:t>{{tb</w:t>
            </w:r>
            <w:r>
              <w:rPr>
                <w:rFonts w:ascii="宋体" w:hAnsi="宋体" w:cs="宋体"/>
              </w:rPr>
              <w:t>1_a11</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96967">
            <w:pPr>
              <w:jc w:val="center"/>
              <w:rPr>
                <w:rFonts w:ascii="宋体" w:hAnsi="宋体" w:cs="宋体"/>
              </w:rPr>
            </w:pPr>
            <w:r>
              <w:rPr>
                <w:rFonts w:hint="eastAsia" w:ascii="宋体" w:hAnsi="宋体" w:cs="宋体"/>
              </w:rPr>
              <w:t>{{tb</w:t>
            </w:r>
            <w:r>
              <w:rPr>
                <w:rFonts w:ascii="宋体" w:hAnsi="宋体" w:cs="宋体"/>
              </w:rPr>
              <w:t>1_b11</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33212">
            <w:pPr>
              <w:jc w:val="center"/>
              <w:rPr>
                <w:rFonts w:ascii="宋体" w:hAnsi="宋体" w:cs="宋体"/>
              </w:rPr>
            </w:pPr>
            <w:r>
              <w:rPr>
                <w:rFonts w:hint="eastAsia" w:ascii="宋体" w:hAnsi="宋体" w:cs="宋体"/>
              </w:rPr>
              <w:t>{{tb</w:t>
            </w:r>
            <w:r>
              <w:rPr>
                <w:rFonts w:ascii="宋体" w:hAnsi="宋体" w:cs="宋体"/>
              </w:rPr>
              <w:t>1_c11</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E0E1B">
            <w:pPr>
              <w:jc w:val="center"/>
              <w:rPr>
                <w:rFonts w:ascii="宋体" w:hAnsi="宋体" w:cs="宋体"/>
              </w:rPr>
            </w:pPr>
            <w:r>
              <w:rPr>
                <w:rFonts w:hint="eastAsia" w:ascii="宋体" w:hAnsi="宋体" w:cs="宋体"/>
              </w:rPr>
              <w:t>{{tb</w:t>
            </w:r>
            <w:r>
              <w:rPr>
                <w:rFonts w:ascii="宋体" w:hAnsi="宋体" w:cs="宋体"/>
              </w:rPr>
              <w:t>1_d11</w:t>
            </w:r>
            <w:r>
              <w:rPr>
                <w:rFonts w:hint="eastAsia" w:ascii="宋体" w:hAnsi="宋体" w:cs="宋体"/>
              </w:rPr>
              <w:t>}}</w:t>
            </w:r>
          </w:p>
        </w:tc>
      </w:tr>
      <w:tr w14:paraId="0802E51E">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B73190">
            <w:pPr>
              <w:jc w:val="center"/>
              <w:rPr>
                <w:rFonts w:ascii="宋体" w:hAnsi="宋体" w:cs="宋体"/>
              </w:rPr>
            </w:pPr>
            <w:r>
              <w:rPr>
                <w:rFonts w:hint="eastAsia" w:ascii="宋体" w:hAnsi="宋体" w:cs="宋体"/>
              </w:rPr>
              <w:t>装修已使用年限</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86E5C">
            <w:pPr>
              <w:jc w:val="center"/>
              <w:rPr>
                <w:rFonts w:ascii="宋体" w:hAnsi="宋体" w:cs="宋体"/>
              </w:rPr>
            </w:pPr>
            <w:r>
              <w:rPr>
                <w:rFonts w:hint="eastAsia" w:ascii="宋体" w:hAnsi="宋体" w:cs="宋体"/>
              </w:rPr>
              <w:t>{{tb</w:t>
            </w:r>
            <w:r>
              <w:rPr>
                <w:rFonts w:ascii="宋体" w:hAnsi="宋体" w:cs="宋体"/>
              </w:rPr>
              <w:t>1_dx9</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5CE4D">
            <w:pPr>
              <w:jc w:val="center"/>
              <w:rPr>
                <w:rFonts w:ascii="宋体" w:hAnsi="宋体" w:cs="宋体"/>
              </w:rPr>
            </w:pPr>
            <w:r>
              <w:rPr>
                <w:rFonts w:hint="eastAsia" w:ascii="宋体" w:hAnsi="宋体" w:cs="宋体"/>
              </w:rPr>
              <w:t>{{tb</w:t>
            </w:r>
            <w:r>
              <w:rPr>
                <w:rFonts w:ascii="宋体" w:hAnsi="宋体" w:cs="宋体"/>
              </w:rPr>
              <w:t>1_a12</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D2653">
            <w:pPr>
              <w:jc w:val="center"/>
              <w:rPr>
                <w:rFonts w:ascii="宋体" w:hAnsi="宋体" w:cs="宋体"/>
              </w:rPr>
            </w:pPr>
            <w:r>
              <w:rPr>
                <w:rFonts w:hint="eastAsia" w:ascii="宋体" w:hAnsi="宋体" w:cs="宋体"/>
              </w:rPr>
              <w:t>{{tb</w:t>
            </w:r>
            <w:r>
              <w:rPr>
                <w:rFonts w:ascii="宋体" w:hAnsi="宋体" w:cs="宋体"/>
              </w:rPr>
              <w:t>1_b12</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51A47">
            <w:pPr>
              <w:jc w:val="center"/>
              <w:rPr>
                <w:rFonts w:ascii="宋体" w:hAnsi="宋体" w:cs="宋体"/>
              </w:rPr>
            </w:pPr>
            <w:r>
              <w:rPr>
                <w:rFonts w:hint="eastAsia" w:ascii="宋体" w:hAnsi="宋体" w:cs="宋体"/>
              </w:rPr>
              <w:t>{{tb</w:t>
            </w:r>
            <w:r>
              <w:rPr>
                <w:rFonts w:ascii="宋体" w:hAnsi="宋体" w:cs="宋体"/>
              </w:rPr>
              <w:t>1_c12</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79D2C">
            <w:pPr>
              <w:jc w:val="center"/>
              <w:rPr>
                <w:rFonts w:ascii="宋体" w:hAnsi="宋体" w:cs="宋体"/>
              </w:rPr>
            </w:pPr>
            <w:r>
              <w:rPr>
                <w:rFonts w:hint="eastAsia" w:ascii="宋体" w:hAnsi="宋体" w:cs="宋体"/>
              </w:rPr>
              <w:t>{{tb</w:t>
            </w:r>
            <w:r>
              <w:rPr>
                <w:rFonts w:ascii="宋体" w:hAnsi="宋体" w:cs="宋体"/>
              </w:rPr>
              <w:t>1_d12</w:t>
            </w:r>
            <w:r>
              <w:rPr>
                <w:rFonts w:hint="eastAsia" w:ascii="宋体" w:hAnsi="宋体" w:cs="宋体"/>
              </w:rPr>
              <w:t>}}</w:t>
            </w:r>
          </w:p>
        </w:tc>
      </w:tr>
      <w:tr w14:paraId="1D54135F">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BFFE7B">
            <w:pPr>
              <w:jc w:val="center"/>
              <w:rPr>
                <w:rFonts w:ascii="宋体" w:hAnsi="宋体" w:cs="宋体"/>
              </w:rPr>
            </w:pPr>
            <w:r>
              <w:rPr>
                <w:rFonts w:hint="eastAsia" w:ascii="宋体" w:hAnsi="宋体" w:cs="宋体"/>
              </w:rPr>
              <w:t>附属物情况</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74B32">
            <w:pPr>
              <w:jc w:val="center"/>
              <w:rPr>
                <w:rFonts w:ascii="宋体" w:hAnsi="宋体" w:cs="宋体"/>
              </w:rPr>
            </w:pPr>
            <w:r>
              <w:rPr>
                <w:rFonts w:hint="eastAsia" w:ascii="宋体" w:hAnsi="宋体" w:cs="宋体"/>
              </w:rPr>
              <w:t>{{tb</w:t>
            </w:r>
            <w:r>
              <w:rPr>
                <w:rFonts w:ascii="宋体" w:hAnsi="宋体" w:cs="宋体"/>
              </w:rPr>
              <w:t>1_dx10</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B2F37">
            <w:pPr>
              <w:jc w:val="center"/>
              <w:rPr>
                <w:rFonts w:ascii="宋体" w:hAnsi="宋体" w:cs="宋体"/>
              </w:rPr>
            </w:pPr>
            <w:r>
              <w:rPr>
                <w:rFonts w:hint="eastAsia" w:ascii="宋体" w:hAnsi="宋体" w:cs="宋体"/>
              </w:rPr>
              <w:t>{{tb</w:t>
            </w:r>
            <w:r>
              <w:rPr>
                <w:rFonts w:ascii="宋体" w:hAnsi="宋体" w:cs="宋体"/>
              </w:rPr>
              <w:t>1_a13</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FEDAB">
            <w:pPr>
              <w:jc w:val="center"/>
              <w:rPr>
                <w:rFonts w:ascii="宋体" w:hAnsi="宋体" w:cs="宋体"/>
              </w:rPr>
            </w:pPr>
            <w:r>
              <w:rPr>
                <w:rFonts w:hint="eastAsia" w:ascii="宋体" w:hAnsi="宋体" w:cs="宋体"/>
              </w:rPr>
              <w:t>{{tb</w:t>
            </w:r>
            <w:r>
              <w:rPr>
                <w:rFonts w:ascii="宋体" w:hAnsi="宋体" w:cs="宋体"/>
              </w:rPr>
              <w:t>1_b13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17CD9">
            <w:pPr>
              <w:jc w:val="center"/>
              <w:rPr>
                <w:rFonts w:ascii="宋体" w:hAnsi="宋体" w:cs="宋体"/>
              </w:rPr>
            </w:pPr>
            <w:r>
              <w:rPr>
                <w:rFonts w:hint="eastAsia" w:ascii="宋体" w:hAnsi="宋体" w:cs="宋体"/>
              </w:rPr>
              <w:t>{{tb</w:t>
            </w:r>
            <w:r>
              <w:rPr>
                <w:rFonts w:ascii="宋体" w:hAnsi="宋体" w:cs="宋体"/>
              </w:rPr>
              <w:t>1_c13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25372">
            <w:pPr>
              <w:jc w:val="center"/>
              <w:rPr>
                <w:rFonts w:ascii="宋体" w:hAnsi="宋体" w:cs="宋体"/>
              </w:rPr>
            </w:pPr>
            <w:r>
              <w:rPr>
                <w:rFonts w:hint="eastAsia" w:ascii="宋体" w:hAnsi="宋体" w:cs="宋体"/>
              </w:rPr>
              <w:t>{{tb</w:t>
            </w:r>
            <w:r>
              <w:rPr>
                <w:rFonts w:ascii="宋体" w:hAnsi="宋体" w:cs="宋体"/>
              </w:rPr>
              <w:t>1_d13</w:t>
            </w:r>
            <w:r>
              <w:rPr>
                <w:rFonts w:hint="eastAsia" w:ascii="宋体" w:hAnsi="宋体" w:cs="宋体"/>
              </w:rPr>
              <w:t>}}</w:t>
            </w:r>
          </w:p>
        </w:tc>
      </w:tr>
      <w:tr w14:paraId="48ABD1D2">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62C790">
            <w:pPr>
              <w:jc w:val="center"/>
              <w:rPr>
                <w:rFonts w:ascii="宋体" w:hAnsi="宋体" w:cs="宋体"/>
              </w:rPr>
            </w:pPr>
            <w:r>
              <w:rPr>
                <w:rFonts w:hint="eastAsia" w:ascii="宋体" w:hAnsi="宋体" w:cs="宋体"/>
              </w:rPr>
              <w:t>房屋所在片区代码</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2E0A7">
            <w:pPr>
              <w:jc w:val="center"/>
              <w:rPr>
                <w:rFonts w:ascii="宋体" w:hAnsi="宋体" w:cs="宋体"/>
              </w:rPr>
            </w:pPr>
            <w:r>
              <w:rPr>
                <w:rFonts w:hint="eastAsia" w:ascii="宋体" w:hAnsi="宋体" w:cs="宋体"/>
              </w:rPr>
              <w:t>{{tb</w:t>
            </w:r>
            <w:r>
              <w:rPr>
                <w:rFonts w:ascii="宋体" w:hAnsi="宋体" w:cs="宋体"/>
              </w:rPr>
              <w:t>1_dx11</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DA362">
            <w:pPr>
              <w:jc w:val="center"/>
              <w:rPr>
                <w:rFonts w:ascii="宋体" w:hAnsi="宋体" w:cs="宋体"/>
              </w:rPr>
            </w:pPr>
            <w:r>
              <w:rPr>
                <w:rFonts w:hint="eastAsia" w:ascii="宋体" w:hAnsi="宋体" w:cs="宋体"/>
              </w:rPr>
              <w:t>{{tb</w:t>
            </w:r>
            <w:r>
              <w:rPr>
                <w:rFonts w:ascii="宋体" w:hAnsi="宋体" w:cs="宋体"/>
              </w:rPr>
              <w:t>1_a14</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3E1A0">
            <w:pPr>
              <w:jc w:val="center"/>
              <w:rPr>
                <w:rFonts w:ascii="宋体" w:hAnsi="宋体" w:cs="宋体"/>
              </w:rPr>
            </w:pPr>
            <w:r>
              <w:rPr>
                <w:rFonts w:hint="eastAsia" w:ascii="宋体" w:hAnsi="宋体" w:cs="宋体"/>
              </w:rPr>
              <w:t>{{tb</w:t>
            </w:r>
            <w:r>
              <w:rPr>
                <w:rFonts w:ascii="宋体" w:hAnsi="宋体" w:cs="宋体"/>
              </w:rPr>
              <w:t>1_b14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52E0F">
            <w:pPr>
              <w:jc w:val="center"/>
              <w:rPr>
                <w:rFonts w:ascii="宋体" w:hAnsi="宋体" w:cs="宋体"/>
              </w:rPr>
            </w:pPr>
            <w:r>
              <w:rPr>
                <w:rFonts w:hint="eastAsia" w:ascii="宋体" w:hAnsi="宋体" w:cs="宋体"/>
              </w:rPr>
              <w:t>{{tb</w:t>
            </w:r>
            <w:r>
              <w:rPr>
                <w:rFonts w:ascii="宋体" w:hAnsi="宋体" w:cs="宋体"/>
              </w:rPr>
              <w:t>1_c14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9D995">
            <w:pPr>
              <w:jc w:val="center"/>
              <w:rPr>
                <w:rFonts w:ascii="宋体" w:hAnsi="宋体" w:cs="宋体"/>
              </w:rPr>
            </w:pPr>
            <w:r>
              <w:rPr>
                <w:rFonts w:hint="eastAsia" w:ascii="宋体" w:hAnsi="宋体" w:cs="宋体"/>
              </w:rPr>
              <w:t>{{tb</w:t>
            </w:r>
            <w:r>
              <w:rPr>
                <w:rFonts w:ascii="宋体" w:hAnsi="宋体" w:cs="宋体"/>
              </w:rPr>
              <w:t>1_d14</w:t>
            </w:r>
            <w:r>
              <w:rPr>
                <w:rFonts w:hint="eastAsia" w:ascii="宋体" w:hAnsi="宋体" w:cs="宋体"/>
              </w:rPr>
              <w:t>}}</w:t>
            </w:r>
          </w:p>
        </w:tc>
      </w:tr>
      <w:tr w14:paraId="55DC075B">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901572">
            <w:pPr>
              <w:jc w:val="center"/>
              <w:rPr>
                <w:rFonts w:ascii="宋体" w:hAnsi="宋体" w:cs="宋体"/>
              </w:rPr>
            </w:pPr>
            <w:r>
              <w:rPr>
                <w:rFonts w:hint="eastAsia" w:ascii="宋体" w:hAnsi="宋体" w:cs="宋体"/>
              </w:rPr>
              <w:t>备注（房屋性质）</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CA15E">
            <w:pPr>
              <w:jc w:val="center"/>
              <w:rPr>
                <w:rFonts w:ascii="宋体" w:hAnsi="宋体" w:cs="宋体"/>
              </w:rPr>
            </w:pPr>
            <w:r>
              <w:rPr>
                <w:rFonts w:hint="eastAsia" w:ascii="宋体" w:hAnsi="宋体" w:cs="宋体"/>
              </w:rPr>
              <w:t>{{tb</w:t>
            </w:r>
            <w:r>
              <w:rPr>
                <w:rFonts w:ascii="宋体" w:hAnsi="宋体" w:cs="宋体"/>
              </w:rPr>
              <w:t>1_dx12</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FFC1B">
            <w:pPr>
              <w:jc w:val="center"/>
              <w:rPr>
                <w:rFonts w:ascii="宋体" w:hAnsi="宋体" w:cs="宋体"/>
              </w:rPr>
            </w:pPr>
            <w:r>
              <w:rPr>
                <w:rFonts w:hint="eastAsia" w:ascii="宋体" w:hAnsi="宋体" w:cs="宋体"/>
              </w:rPr>
              <w:t>{{tb</w:t>
            </w:r>
            <w:r>
              <w:rPr>
                <w:rFonts w:ascii="宋体" w:hAnsi="宋体" w:cs="宋体"/>
              </w:rPr>
              <w:t>1_a15</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564E7">
            <w:pPr>
              <w:jc w:val="center"/>
              <w:rPr>
                <w:rFonts w:ascii="宋体" w:hAnsi="宋体" w:cs="宋体"/>
              </w:rPr>
            </w:pPr>
            <w:r>
              <w:rPr>
                <w:rFonts w:hint="eastAsia" w:ascii="宋体" w:hAnsi="宋体" w:cs="宋体"/>
              </w:rPr>
              <w:t>{{tb</w:t>
            </w:r>
            <w:r>
              <w:rPr>
                <w:rFonts w:ascii="宋体" w:hAnsi="宋体" w:cs="宋体"/>
              </w:rPr>
              <w:t>1_b15</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EA4C1">
            <w:pPr>
              <w:jc w:val="center"/>
              <w:rPr>
                <w:rFonts w:ascii="宋体" w:hAnsi="宋体" w:cs="宋体"/>
              </w:rPr>
            </w:pPr>
            <w:r>
              <w:rPr>
                <w:rFonts w:hint="eastAsia" w:ascii="宋体" w:hAnsi="宋体" w:cs="宋体"/>
              </w:rPr>
              <w:t>{{tb</w:t>
            </w:r>
            <w:r>
              <w:rPr>
                <w:rFonts w:ascii="宋体" w:hAnsi="宋体" w:cs="宋体"/>
              </w:rPr>
              <w:t>1_c15</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9D66B">
            <w:pPr>
              <w:jc w:val="center"/>
              <w:rPr>
                <w:rFonts w:ascii="宋体" w:hAnsi="宋体" w:cs="宋体"/>
              </w:rPr>
            </w:pPr>
            <w:r>
              <w:rPr>
                <w:rFonts w:hint="eastAsia" w:ascii="宋体" w:hAnsi="宋体" w:cs="宋体"/>
              </w:rPr>
              <w:t>{{tb</w:t>
            </w:r>
            <w:r>
              <w:rPr>
                <w:rFonts w:ascii="宋体" w:hAnsi="宋体" w:cs="宋体"/>
              </w:rPr>
              <w:t>1_d15</w:t>
            </w:r>
            <w:r>
              <w:rPr>
                <w:rFonts w:hint="eastAsia" w:ascii="宋体" w:hAnsi="宋体" w:cs="宋体"/>
              </w:rPr>
              <w:t>}}</w:t>
            </w:r>
          </w:p>
        </w:tc>
      </w:tr>
      <w:tr w14:paraId="516D49CF">
        <w:tblPrEx>
          <w:tblCellMar>
            <w:top w:w="0" w:type="dxa"/>
            <w:left w:w="108" w:type="dxa"/>
            <w:bottom w:w="0" w:type="dxa"/>
            <w:right w:w="108" w:type="dxa"/>
          </w:tblCellMar>
        </w:tblPrEx>
        <w:trPr>
          <w:trHeight w:val="498"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C222D4">
            <w:pPr>
              <w:jc w:val="center"/>
              <w:rPr>
                <w:rFonts w:ascii="宋体" w:hAnsi="宋体" w:cs="宋体"/>
              </w:rPr>
            </w:pPr>
            <w:r>
              <w:rPr>
                <w:rFonts w:hint="eastAsia" w:ascii="宋体" w:hAnsi="宋体" w:cs="宋体"/>
              </w:rPr>
              <w:t>区位因素1（自然环境）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E8A13">
            <w:pPr>
              <w:jc w:val="center"/>
              <w:rPr>
                <w:rFonts w:ascii="宋体" w:hAnsi="宋体" w:cs="宋体"/>
              </w:rPr>
            </w:pPr>
            <w:r>
              <w:rPr>
                <w:rFonts w:hint="eastAsia" w:ascii="宋体" w:hAnsi="宋体" w:cs="宋体"/>
              </w:rPr>
              <w:t>自然景观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067A509">
            <w:pPr>
              <w:jc w:val="center"/>
              <w:rPr>
                <w:rFonts w:ascii="宋体" w:hAnsi="宋体" w:cs="宋体"/>
              </w:rPr>
            </w:pPr>
            <w:r>
              <w:rPr>
                <w:rFonts w:hint="eastAsia" w:ascii="宋体" w:hAnsi="宋体" w:cs="宋体"/>
              </w:rPr>
              <w:t>{{tb</w:t>
            </w:r>
            <w:r>
              <w:rPr>
                <w:rFonts w:ascii="宋体" w:hAnsi="宋体" w:cs="宋体"/>
              </w:rPr>
              <w:t>1_dx13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38D49CFE">
            <w:pPr>
              <w:jc w:val="center"/>
              <w:rPr>
                <w:rFonts w:ascii="宋体" w:hAnsi="宋体" w:cs="宋体"/>
              </w:rPr>
            </w:pPr>
            <w:r>
              <w:rPr>
                <w:rFonts w:hint="eastAsia" w:ascii="宋体" w:hAnsi="宋体" w:cs="宋体"/>
              </w:rPr>
              <w:t>{{tb</w:t>
            </w:r>
            <w:r>
              <w:rPr>
                <w:rFonts w:ascii="宋体" w:hAnsi="宋体" w:cs="宋体"/>
              </w:rPr>
              <w:t>1_a16</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12D52CA8">
            <w:pPr>
              <w:jc w:val="center"/>
              <w:rPr>
                <w:rFonts w:ascii="宋体" w:hAnsi="宋体" w:cs="宋体"/>
              </w:rPr>
            </w:pPr>
            <w:r>
              <w:rPr>
                <w:rFonts w:hint="eastAsia" w:ascii="宋体" w:hAnsi="宋体" w:cs="宋体"/>
              </w:rPr>
              <w:t>{{tb</w:t>
            </w:r>
            <w:r>
              <w:rPr>
                <w:rFonts w:ascii="宋体" w:hAnsi="宋体" w:cs="宋体"/>
              </w:rPr>
              <w:t>1_b16</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68E24199">
            <w:pPr>
              <w:jc w:val="center"/>
              <w:rPr>
                <w:rFonts w:ascii="宋体" w:hAnsi="宋体" w:cs="宋体"/>
              </w:rPr>
            </w:pPr>
            <w:r>
              <w:rPr>
                <w:rFonts w:hint="eastAsia" w:ascii="宋体" w:hAnsi="宋体" w:cs="宋体"/>
              </w:rPr>
              <w:t>{{tb</w:t>
            </w:r>
            <w:r>
              <w:rPr>
                <w:rFonts w:ascii="宋体" w:hAnsi="宋体" w:cs="宋体"/>
              </w:rPr>
              <w:t>1_c16</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234BE745">
            <w:pPr>
              <w:jc w:val="center"/>
              <w:rPr>
                <w:rFonts w:ascii="宋体" w:hAnsi="宋体" w:cs="宋体"/>
              </w:rPr>
            </w:pPr>
            <w:r>
              <w:rPr>
                <w:rFonts w:hint="eastAsia" w:ascii="宋体" w:hAnsi="宋体" w:cs="宋体"/>
              </w:rPr>
              <w:t>{{tb</w:t>
            </w:r>
            <w:r>
              <w:rPr>
                <w:rFonts w:ascii="宋体" w:hAnsi="宋体" w:cs="宋体"/>
              </w:rPr>
              <w:t>1_d16</w:t>
            </w:r>
            <w:r>
              <w:rPr>
                <w:rFonts w:hint="eastAsia" w:ascii="宋体" w:hAnsi="宋体" w:cs="宋体"/>
              </w:rPr>
              <w:t>}}</w:t>
            </w:r>
          </w:p>
        </w:tc>
      </w:tr>
      <w:tr w14:paraId="5A48C696">
        <w:tblPrEx>
          <w:tblCellMar>
            <w:top w:w="0" w:type="dxa"/>
            <w:left w:w="108" w:type="dxa"/>
            <w:bottom w:w="0" w:type="dxa"/>
            <w:right w:w="108" w:type="dxa"/>
          </w:tblCellMar>
        </w:tblPrEx>
        <w:trPr>
          <w:trHeight w:val="498"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797AD2">
            <w:pPr>
              <w:jc w:val="center"/>
              <w:rPr>
                <w:rFonts w:ascii="宋体" w:hAnsi="宋体" w:cs="宋体"/>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12CAF6C9">
            <w:pPr>
              <w:jc w:val="center"/>
              <w:rPr>
                <w:rFonts w:ascii="宋体" w:hAnsi="宋体" w:cs="宋体"/>
              </w:rPr>
            </w:pPr>
            <w:r>
              <w:rPr>
                <w:rFonts w:hint="eastAsia" w:ascii="宋体" w:hAnsi="宋体" w:cs="宋体"/>
              </w:rPr>
              <w:t>环境污染</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B3CDF16">
            <w:pPr>
              <w:jc w:val="center"/>
              <w:rPr>
                <w:rFonts w:ascii="宋体" w:hAnsi="宋体" w:cs="宋体"/>
              </w:rPr>
            </w:pPr>
            <w:r>
              <w:rPr>
                <w:rFonts w:hint="eastAsia" w:ascii="宋体" w:hAnsi="宋体" w:cs="宋体"/>
              </w:rPr>
              <w:t>{{tb</w:t>
            </w:r>
            <w:r>
              <w:rPr>
                <w:rFonts w:ascii="宋体" w:hAnsi="宋体" w:cs="宋体"/>
              </w:rPr>
              <w:t>1_dx14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56F61CC1">
            <w:pPr>
              <w:jc w:val="center"/>
              <w:rPr>
                <w:rFonts w:ascii="宋体" w:hAnsi="宋体" w:cs="宋体"/>
              </w:rPr>
            </w:pPr>
            <w:r>
              <w:rPr>
                <w:rFonts w:hint="eastAsia" w:ascii="宋体" w:hAnsi="宋体" w:cs="宋体"/>
              </w:rPr>
              <w:t>{{tb</w:t>
            </w:r>
            <w:r>
              <w:rPr>
                <w:rFonts w:ascii="宋体" w:hAnsi="宋体" w:cs="宋体"/>
              </w:rPr>
              <w:t>1_a17</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435978D4">
            <w:pPr>
              <w:jc w:val="center"/>
              <w:rPr>
                <w:rFonts w:ascii="宋体" w:hAnsi="宋体" w:cs="宋体"/>
              </w:rPr>
            </w:pPr>
            <w:r>
              <w:rPr>
                <w:rFonts w:hint="eastAsia" w:ascii="宋体" w:hAnsi="宋体" w:cs="宋体"/>
              </w:rPr>
              <w:t>{{tb</w:t>
            </w:r>
            <w:r>
              <w:rPr>
                <w:rFonts w:ascii="宋体" w:hAnsi="宋体" w:cs="宋体"/>
              </w:rPr>
              <w:t>1_b17</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6F8443B1">
            <w:pPr>
              <w:jc w:val="center"/>
              <w:rPr>
                <w:rFonts w:ascii="宋体" w:hAnsi="宋体" w:cs="宋体"/>
              </w:rPr>
            </w:pPr>
            <w:r>
              <w:rPr>
                <w:rFonts w:hint="eastAsia" w:ascii="宋体" w:hAnsi="宋体" w:cs="宋体"/>
              </w:rPr>
              <w:t>{{tb</w:t>
            </w:r>
            <w:r>
              <w:rPr>
                <w:rFonts w:ascii="宋体" w:hAnsi="宋体" w:cs="宋体"/>
              </w:rPr>
              <w:t>1_c17</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236AA9B9">
            <w:pPr>
              <w:jc w:val="center"/>
              <w:rPr>
                <w:rFonts w:ascii="宋体" w:hAnsi="宋体" w:cs="宋体"/>
              </w:rPr>
            </w:pPr>
            <w:r>
              <w:rPr>
                <w:rFonts w:hint="eastAsia" w:ascii="宋体" w:hAnsi="宋体" w:cs="宋体"/>
              </w:rPr>
              <w:t>{{tb</w:t>
            </w:r>
            <w:r>
              <w:rPr>
                <w:rFonts w:ascii="宋体" w:hAnsi="宋体" w:cs="宋体"/>
              </w:rPr>
              <w:t>1_d17</w:t>
            </w:r>
            <w:r>
              <w:rPr>
                <w:rFonts w:hint="eastAsia" w:ascii="宋体" w:hAnsi="宋体" w:cs="宋体"/>
              </w:rPr>
              <w:t>}}</w:t>
            </w:r>
          </w:p>
        </w:tc>
      </w:tr>
      <w:tr w14:paraId="7511BDAD">
        <w:tblPrEx>
          <w:tblCellMar>
            <w:top w:w="0" w:type="dxa"/>
            <w:left w:w="108" w:type="dxa"/>
            <w:bottom w:w="0" w:type="dxa"/>
            <w:right w:w="108" w:type="dxa"/>
          </w:tblCellMar>
        </w:tblPrEx>
        <w:trPr>
          <w:trHeight w:val="498" w:hRule="atLeast"/>
          <w:jc w:val="center"/>
        </w:trPr>
        <w:tc>
          <w:tcPr>
            <w:tcW w:w="1040" w:type="dxa"/>
            <w:vMerge w:val="restart"/>
            <w:tcBorders>
              <w:top w:val="single" w:color="auto" w:sz="4" w:space="0"/>
              <w:left w:val="single" w:color="auto" w:sz="4" w:space="0"/>
              <w:bottom w:val="single" w:color="auto" w:sz="4" w:space="0"/>
              <w:right w:val="nil"/>
            </w:tcBorders>
            <w:shd w:val="clear" w:color="auto" w:fill="auto"/>
            <w:vAlign w:val="center"/>
          </w:tcPr>
          <w:p w14:paraId="129D726B">
            <w:pPr>
              <w:jc w:val="center"/>
              <w:rPr>
                <w:rFonts w:ascii="宋体" w:hAnsi="宋体" w:cs="宋体"/>
              </w:rPr>
            </w:pPr>
            <w:r>
              <w:rPr>
                <w:rFonts w:hint="eastAsia" w:ascii="宋体" w:hAnsi="宋体" w:cs="宋体"/>
              </w:rPr>
              <w:t>区位因素2（规划设计）</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3D3F1447">
            <w:pPr>
              <w:jc w:val="center"/>
              <w:rPr>
                <w:rFonts w:ascii="宋体" w:hAnsi="宋体" w:cs="宋体"/>
              </w:rPr>
            </w:pPr>
            <w:r>
              <w:rPr>
                <w:rFonts w:hint="eastAsia" w:ascii="宋体" w:hAnsi="宋体" w:cs="宋体"/>
              </w:rPr>
              <w:t>建筑或小区</w:t>
            </w:r>
          </w:p>
          <w:p w14:paraId="3FD2864B">
            <w:pPr>
              <w:jc w:val="center"/>
              <w:rPr>
                <w:rFonts w:ascii="宋体" w:hAnsi="宋体" w:cs="宋体"/>
              </w:rPr>
            </w:pPr>
            <w:r>
              <w:rPr>
                <w:rFonts w:hint="eastAsia" w:ascii="宋体" w:hAnsi="宋体" w:cs="宋体"/>
              </w:rPr>
              <w:t>布局</w:t>
            </w:r>
          </w:p>
        </w:tc>
        <w:tc>
          <w:tcPr>
            <w:tcW w:w="1560" w:type="dxa"/>
            <w:tcBorders>
              <w:top w:val="single" w:color="auto" w:sz="4" w:space="0"/>
              <w:left w:val="nil"/>
              <w:bottom w:val="single" w:color="auto" w:sz="4" w:space="0"/>
              <w:right w:val="single" w:color="auto" w:sz="4" w:space="0"/>
            </w:tcBorders>
            <w:shd w:val="clear" w:color="auto" w:fill="auto"/>
            <w:vAlign w:val="center"/>
          </w:tcPr>
          <w:p w14:paraId="7779C2D6">
            <w:pPr>
              <w:jc w:val="center"/>
              <w:rPr>
                <w:rFonts w:ascii="宋体" w:hAnsi="宋体" w:cs="宋体"/>
              </w:rPr>
            </w:pPr>
            <w:r>
              <w:rPr>
                <w:rFonts w:hint="eastAsia" w:ascii="宋体" w:hAnsi="宋体" w:cs="宋体"/>
              </w:rPr>
              <w:t>{{tb</w:t>
            </w:r>
            <w:r>
              <w:rPr>
                <w:rFonts w:ascii="宋体" w:hAnsi="宋体" w:cs="宋体"/>
              </w:rPr>
              <w:t>1_dx15</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0A95D794">
            <w:pPr>
              <w:jc w:val="center"/>
              <w:rPr>
                <w:rFonts w:ascii="宋体" w:hAnsi="宋体" w:cs="宋体"/>
              </w:rPr>
            </w:pPr>
            <w:r>
              <w:rPr>
                <w:rFonts w:hint="eastAsia" w:ascii="宋体" w:hAnsi="宋体" w:cs="宋体"/>
              </w:rPr>
              <w:t>{{tb</w:t>
            </w:r>
            <w:r>
              <w:rPr>
                <w:rFonts w:ascii="宋体" w:hAnsi="宋体" w:cs="宋体"/>
              </w:rPr>
              <w:t>1_a18</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46BD3CAA">
            <w:pPr>
              <w:jc w:val="center"/>
              <w:rPr>
                <w:rFonts w:ascii="宋体" w:hAnsi="宋体" w:cs="宋体"/>
              </w:rPr>
            </w:pPr>
            <w:r>
              <w:rPr>
                <w:rFonts w:hint="eastAsia" w:ascii="宋体" w:hAnsi="宋体" w:cs="宋体"/>
              </w:rPr>
              <w:t>{{tb</w:t>
            </w:r>
            <w:r>
              <w:rPr>
                <w:rFonts w:ascii="宋体" w:hAnsi="宋体" w:cs="宋体"/>
              </w:rPr>
              <w:t>1_b18</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13621FC1">
            <w:pPr>
              <w:jc w:val="center"/>
              <w:rPr>
                <w:rFonts w:ascii="宋体" w:hAnsi="宋体" w:cs="宋体"/>
              </w:rPr>
            </w:pPr>
            <w:r>
              <w:rPr>
                <w:rFonts w:hint="eastAsia" w:ascii="宋体" w:hAnsi="宋体" w:cs="宋体"/>
              </w:rPr>
              <w:t>{{tb</w:t>
            </w:r>
            <w:r>
              <w:rPr>
                <w:rFonts w:ascii="宋体" w:hAnsi="宋体" w:cs="宋体"/>
              </w:rPr>
              <w:t>1_c18</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7C98EB78">
            <w:pPr>
              <w:jc w:val="center"/>
              <w:rPr>
                <w:rFonts w:ascii="宋体" w:hAnsi="宋体" w:cs="宋体"/>
              </w:rPr>
            </w:pPr>
            <w:r>
              <w:rPr>
                <w:rFonts w:hint="eastAsia" w:ascii="宋体" w:hAnsi="宋体" w:cs="宋体"/>
              </w:rPr>
              <w:t>{{tb</w:t>
            </w:r>
            <w:r>
              <w:rPr>
                <w:rFonts w:ascii="宋体" w:hAnsi="宋体" w:cs="宋体"/>
              </w:rPr>
              <w:t>1_d18</w:t>
            </w:r>
            <w:r>
              <w:rPr>
                <w:rFonts w:hint="eastAsia" w:ascii="宋体" w:hAnsi="宋体" w:cs="宋体"/>
              </w:rPr>
              <w:t>}}</w:t>
            </w:r>
          </w:p>
        </w:tc>
      </w:tr>
      <w:tr w14:paraId="324B0132">
        <w:tblPrEx>
          <w:tblCellMar>
            <w:top w:w="0" w:type="dxa"/>
            <w:left w:w="108" w:type="dxa"/>
            <w:bottom w:w="0" w:type="dxa"/>
            <w:right w:w="108" w:type="dxa"/>
          </w:tblCellMar>
        </w:tblPrEx>
        <w:trPr>
          <w:trHeight w:val="498" w:hRule="atLeast"/>
          <w:jc w:val="center"/>
        </w:trPr>
        <w:tc>
          <w:tcPr>
            <w:tcW w:w="1040" w:type="dxa"/>
            <w:vMerge w:val="continue"/>
            <w:tcBorders>
              <w:top w:val="single" w:color="auto" w:sz="4" w:space="0"/>
              <w:left w:val="single" w:color="auto" w:sz="4" w:space="0"/>
              <w:bottom w:val="single" w:color="auto" w:sz="4" w:space="0"/>
              <w:right w:val="nil"/>
            </w:tcBorders>
            <w:shd w:val="clear" w:color="auto" w:fill="auto"/>
            <w:vAlign w:val="center"/>
          </w:tcPr>
          <w:p w14:paraId="23928D16">
            <w:pPr>
              <w:jc w:val="center"/>
              <w:rPr>
                <w:rFonts w:ascii="宋体" w:hAnsi="宋体" w:cs="宋体"/>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3B243823">
            <w:pPr>
              <w:jc w:val="center"/>
              <w:rPr>
                <w:rFonts w:ascii="宋体" w:hAnsi="宋体" w:cs="宋体"/>
              </w:rPr>
            </w:pPr>
            <w:r>
              <w:rPr>
                <w:rFonts w:hint="eastAsia" w:ascii="宋体" w:hAnsi="宋体" w:cs="宋体"/>
              </w:rPr>
              <w:t>建筑密度，外型等</w:t>
            </w:r>
          </w:p>
        </w:tc>
        <w:tc>
          <w:tcPr>
            <w:tcW w:w="1560" w:type="dxa"/>
            <w:tcBorders>
              <w:top w:val="single" w:color="auto" w:sz="4" w:space="0"/>
              <w:left w:val="nil"/>
              <w:bottom w:val="single" w:color="auto" w:sz="4" w:space="0"/>
              <w:right w:val="single" w:color="auto" w:sz="4" w:space="0"/>
            </w:tcBorders>
            <w:shd w:val="clear" w:color="auto" w:fill="auto"/>
            <w:vAlign w:val="center"/>
          </w:tcPr>
          <w:p w14:paraId="30EB4080">
            <w:pPr>
              <w:jc w:val="center"/>
              <w:rPr>
                <w:rFonts w:ascii="宋体" w:hAnsi="宋体" w:cs="宋体"/>
              </w:rPr>
            </w:pPr>
            <w:r>
              <w:rPr>
                <w:rFonts w:hint="eastAsia" w:ascii="宋体" w:hAnsi="宋体" w:cs="宋体"/>
              </w:rPr>
              <w:t>{{tb</w:t>
            </w:r>
            <w:r>
              <w:rPr>
                <w:rFonts w:ascii="宋体" w:hAnsi="宋体" w:cs="宋体"/>
              </w:rPr>
              <w:t>1_dx16</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0DE4DDE8">
            <w:pPr>
              <w:jc w:val="center"/>
              <w:rPr>
                <w:rFonts w:ascii="宋体" w:hAnsi="宋体" w:cs="宋体"/>
              </w:rPr>
            </w:pPr>
            <w:r>
              <w:rPr>
                <w:rFonts w:hint="eastAsia" w:ascii="宋体" w:hAnsi="宋体" w:cs="宋体"/>
              </w:rPr>
              <w:t>{{tb</w:t>
            </w:r>
            <w:r>
              <w:rPr>
                <w:rFonts w:ascii="宋体" w:hAnsi="宋体" w:cs="宋体"/>
              </w:rPr>
              <w:t>1_a19</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718D4EBC">
            <w:pPr>
              <w:jc w:val="center"/>
              <w:rPr>
                <w:rFonts w:ascii="宋体" w:hAnsi="宋体" w:cs="宋体"/>
              </w:rPr>
            </w:pPr>
            <w:r>
              <w:rPr>
                <w:rFonts w:hint="eastAsia" w:ascii="宋体" w:hAnsi="宋体" w:cs="宋体"/>
              </w:rPr>
              <w:t>{{tb</w:t>
            </w:r>
            <w:r>
              <w:rPr>
                <w:rFonts w:ascii="宋体" w:hAnsi="宋体" w:cs="宋体"/>
              </w:rPr>
              <w:t>1_b19</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264721ED">
            <w:pPr>
              <w:jc w:val="center"/>
              <w:rPr>
                <w:rFonts w:ascii="宋体" w:hAnsi="宋体" w:cs="宋体"/>
              </w:rPr>
            </w:pPr>
            <w:r>
              <w:rPr>
                <w:rFonts w:hint="eastAsia" w:ascii="宋体" w:hAnsi="宋体" w:cs="宋体"/>
              </w:rPr>
              <w:t>{{tb</w:t>
            </w:r>
            <w:r>
              <w:rPr>
                <w:rFonts w:ascii="宋体" w:hAnsi="宋体" w:cs="宋体"/>
              </w:rPr>
              <w:t>1_c19</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6A184099">
            <w:pPr>
              <w:jc w:val="center"/>
              <w:rPr>
                <w:rFonts w:ascii="宋体" w:hAnsi="宋体" w:cs="宋体"/>
              </w:rPr>
            </w:pPr>
            <w:r>
              <w:rPr>
                <w:rFonts w:hint="eastAsia" w:ascii="宋体" w:hAnsi="宋体" w:cs="宋体"/>
              </w:rPr>
              <w:t>{{tb</w:t>
            </w:r>
            <w:r>
              <w:rPr>
                <w:rFonts w:ascii="宋体" w:hAnsi="宋体" w:cs="宋体"/>
              </w:rPr>
              <w:t>1_d19</w:t>
            </w:r>
            <w:r>
              <w:rPr>
                <w:rFonts w:hint="eastAsia" w:ascii="宋体" w:hAnsi="宋体" w:cs="宋体"/>
              </w:rPr>
              <w:t>}}</w:t>
            </w:r>
          </w:p>
        </w:tc>
      </w:tr>
      <w:tr w14:paraId="5810B3FD">
        <w:tblPrEx>
          <w:tblCellMar>
            <w:top w:w="0" w:type="dxa"/>
            <w:left w:w="108" w:type="dxa"/>
            <w:bottom w:w="0" w:type="dxa"/>
            <w:right w:w="108" w:type="dxa"/>
          </w:tblCellMar>
        </w:tblPrEx>
        <w:trPr>
          <w:trHeight w:val="720" w:hRule="atLeast"/>
          <w:jc w:val="center"/>
        </w:trPr>
        <w:tc>
          <w:tcPr>
            <w:tcW w:w="1040" w:type="dxa"/>
            <w:vMerge w:val="continue"/>
            <w:tcBorders>
              <w:top w:val="single" w:color="auto" w:sz="4" w:space="0"/>
              <w:left w:val="single" w:color="auto" w:sz="4" w:space="0"/>
              <w:bottom w:val="single" w:color="auto" w:sz="4" w:space="0"/>
              <w:right w:val="nil"/>
            </w:tcBorders>
            <w:shd w:val="clear" w:color="auto" w:fill="auto"/>
            <w:vAlign w:val="center"/>
          </w:tcPr>
          <w:p w14:paraId="51617AB3">
            <w:pPr>
              <w:jc w:val="center"/>
              <w:rPr>
                <w:rFonts w:ascii="宋体" w:hAnsi="宋体" w:cs="宋体"/>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34A48622">
            <w:pPr>
              <w:jc w:val="center"/>
              <w:rPr>
                <w:rFonts w:ascii="宋体" w:hAnsi="宋体" w:cs="宋体"/>
              </w:rPr>
            </w:pPr>
            <w:r>
              <w:rPr>
                <w:rFonts w:hint="eastAsia" w:ascii="宋体" w:hAnsi="宋体" w:cs="宋体"/>
              </w:rPr>
              <w:t>室外公共活动空间与绿化景观</w:t>
            </w:r>
          </w:p>
        </w:tc>
        <w:tc>
          <w:tcPr>
            <w:tcW w:w="1560" w:type="dxa"/>
            <w:tcBorders>
              <w:top w:val="single" w:color="auto" w:sz="4" w:space="0"/>
              <w:left w:val="nil"/>
              <w:bottom w:val="single" w:color="auto" w:sz="4" w:space="0"/>
              <w:right w:val="single" w:color="auto" w:sz="4" w:space="0"/>
            </w:tcBorders>
            <w:shd w:val="clear" w:color="auto" w:fill="auto"/>
            <w:vAlign w:val="center"/>
          </w:tcPr>
          <w:p w14:paraId="10C0935B">
            <w:pPr>
              <w:jc w:val="center"/>
              <w:rPr>
                <w:rFonts w:ascii="宋体" w:hAnsi="宋体" w:cs="宋体"/>
              </w:rPr>
            </w:pPr>
            <w:r>
              <w:rPr>
                <w:rFonts w:hint="eastAsia" w:ascii="宋体" w:hAnsi="宋体" w:cs="宋体"/>
              </w:rPr>
              <w:t>{{tb</w:t>
            </w:r>
            <w:r>
              <w:rPr>
                <w:rFonts w:ascii="宋体" w:hAnsi="宋体" w:cs="宋体"/>
              </w:rPr>
              <w:t>1_dx17</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41A23F99">
            <w:pPr>
              <w:jc w:val="center"/>
              <w:rPr>
                <w:rFonts w:ascii="宋体" w:hAnsi="宋体" w:cs="宋体"/>
              </w:rPr>
            </w:pPr>
            <w:r>
              <w:rPr>
                <w:rFonts w:hint="eastAsia" w:ascii="宋体" w:hAnsi="宋体" w:cs="宋体"/>
              </w:rPr>
              <w:t>{{tb</w:t>
            </w:r>
            <w:r>
              <w:rPr>
                <w:rFonts w:ascii="宋体" w:hAnsi="宋体" w:cs="宋体"/>
              </w:rPr>
              <w:t>1_a20</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63E5F6A8">
            <w:pPr>
              <w:jc w:val="center"/>
              <w:rPr>
                <w:rFonts w:ascii="宋体" w:hAnsi="宋体" w:cs="宋体"/>
              </w:rPr>
            </w:pPr>
            <w:r>
              <w:rPr>
                <w:rFonts w:hint="eastAsia" w:ascii="宋体" w:hAnsi="宋体" w:cs="宋体"/>
              </w:rPr>
              <w:t>{{tb</w:t>
            </w:r>
            <w:r>
              <w:rPr>
                <w:rFonts w:ascii="宋体" w:hAnsi="宋体" w:cs="宋体"/>
              </w:rPr>
              <w:t>1_b20</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55917579">
            <w:pPr>
              <w:jc w:val="center"/>
              <w:rPr>
                <w:rFonts w:ascii="宋体" w:hAnsi="宋体" w:cs="宋体"/>
              </w:rPr>
            </w:pPr>
            <w:r>
              <w:rPr>
                <w:rFonts w:hint="eastAsia" w:ascii="宋体" w:hAnsi="宋体" w:cs="宋体"/>
              </w:rPr>
              <w:t>{{tb</w:t>
            </w:r>
            <w:r>
              <w:rPr>
                <w:rFonts w:ascii="宋体" w:hAnsi="宋体" w:cs="宋体"/>
              </w:rPr>
              <w:t>1_c20</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3EBFDD8E">
            <w:pPr>
              <w:jc w:val="center"/>
              <w:rPr>
                <w:rFonts w:ascii="宋体" w:hAnsi="宋体" w:cs="宋体"/>
              </w:rPr>
            </w:pPr>
            <w:r>
              <w:rPr>
                <w:rFonts w:hint="eastAsia" w:ascii="宋体" w:hAnsi="宋体" w:cs="宋体"/>
              </w:rPr>
              <w:t>{{tb</w:t>
            </w:r>
            <w:r>
              <w:rPr>
                <w:rFonts w:ascii="宋体" w:hAnsi="宋体" w:cs="宋体"/>
              </w:rPr>
              <w:t>1_d20</w:t>
            </w:r>
            <w:r>
              <w:rPr>
                <w:rFonts w:hint="eastAsia" w:ascii="宋体" w:hAnsi="宋体" w:cs="宋体"/>
              </w:rPr>
              <w:t>}}</w:t>
            </w:r>
          </w:p>
        </w:tc>
      </w:tr>
      <w:tr w14:paraId="6E8B09AF">
        <w:tblPrEx>
          <w:tblCellMar>
            <w:top w:w="0" w:type="dxa"/>
            <w:left w:w="108" w:type="dxa"/>
            <w:bottom w:w="0" w:type="dxa"/>
            <w:right w:w="108" w:type="dxa"/>
          </w:tblCellMar>
        </w:tblPrEx>
        <w:trPr>
          <w:trHeight w:val="4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CCD9E0">
            <w:pPr>
              <w:jc w:val="center"/>
              <w:rPr>
                <w:rFonts w:ascii="宋体" w:hAnsi="宋体" w:cs="宋体"/>
              </w:rPr>
            </w:pPr>
            <w:r>
              <w:rPr>
                <w:rFonts w:hint="eastAsia" w:ascii="宋体" w:hAnsi="宋体" w:cs="宋体"/>
              </w:rPr>
              <w:t>区位因素3（物业管理）</w:t>
            </w:r>
          </w:p>
        </w:tc>
        <w:tc>
          <w:tcPr>
            <w:tcW w:w="1460" w:type="dxa"/>
            <w:tcBorders>
              <w:top w:val="single" w:color="auto" w:sz="4" w:space="0"/>
              <w:left w:val="nil"/>
              <w:bottom w:val="single" w:color="auto" w:sz="4" w:space="0"/>
              <w:right w:val="single" w:color="auto" w:sz="4" w:space="0"/>
            </w:tcBorders>
            <w:shd w:val="clear" w:color="auto" w:fill="auto"/>
            <w:vAlign w:val="center"/>
          </w:tcPr>
          <w:p w14:paraId="1CBB14D3">
            <w:pPr>
              <w:jc w:val="center"/>
              <w:rPr>
                <w:rFonts w:ascii="宋体" w:hAnsi="宋体" w:cs="宋体"/>
              </w:rPr>
            </w:pPr>
            <w:r>
              <w:rPr>
                <w:rFonts w:hint="eastAsia" w:ascii="宋体" w:hAnsi="宋体" w:cs="宋体"/>
              </w:rPr>
              <w:t>房屋、设备维修与管理</w:t>
            </w:r>
          </w:p>
        </w:tc>
        <w:tc>
          <w:tcPr>
            <w:tcW w:w="1560" w:type="dxa"/>
            <w:tcBorders>
              <w:top w:val="single" w:color="auto" w:sz="4" w:space="0"/>
              <w:left w:val="nil"/>
              <w:bottom w:val="single" w:color="auto" w:sz="4" w:space="0"/>
              <w:right w:val="single" w:color="auto" w:sz="4" w:space="0"/>
            </w:tcBorders>
            <w:shd w:val="clear" w:color="auto" w:fill="auto"/>
            <w:vAlign w:val="center"/>
          </w:tcPr>
          <w:p w14:paraId="4718DE33">
            <w:pPr>
              <w:jc w:val="center"/>
              <w:rPr>
                <w:rFonts w:ascii="宋体" w:hAnsi="宋体" w:cs="宋体"/>
              </w:rPr>
            </w:pPr>
            <w:r>
              <w:rPr>
                <w:rFonts w:hint="eastAsia" w:ascii="宋体" w:hAnsi="宋体" w:cs="宋体"/>
              </w:rPr>
              <w:t>{{tb</w:t>
            </w:r>
            <w:r>
              <w:rPr>
                <w:rFonts w:ascii="宋体" w:hAnsi="宋体" w:cs="宋体"/>
              </w:rPr>
              <w:t>1_dx18</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5FAA4673">
            <w:pPr>
              <w:jc w:val="center"/>
              <w:rPr>
                <w:rFonts w:ascii="宋体" w:hAnsi="宋体" w:cs="宋体"/>
              </w:rPr>
            </w:pPr>
            <w:r>
              <w:rPr>
                <w:rFonts w:hint="eastAsia" w:ascii="宋体" w:hAnsi="宋体" w:cs="宋体"/>
              </w:rPr>
              <w:t>{{tb</w:t>
            </w:r>
            <w:r>
              <w:rPr>
                <w:rFonts w:ascii="宋体" w:hAnsi="宋体" w:cs="宋体"/>
              </w:rPr>
              <w:t>1_a21</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6C2B453B">
            <w:pPr>
              <w:jc w:val="center"/>
              <w:rPr>
                <w:rFonts w:ascii="宋体" w:hAnsi="宋体" w:cs="宋体"/>
              </w:rPr>
            </w:pPr>
            <w:r>
              <w:rPr>
                <w:rFonts w:hint="eastAsia" w:ascii="宋体" w:hAnsi="宋体" w:cs="宋体"/>
              </w:rPr>
              <w:t>{{tb</w:t>
            </w:r>
            <w:r>
              <w:rPr>
                <w:rFonts w:ascii="宋体" w:hAnsi="宋体" w:cs="宋体"/>
              </w:rPr>
              <w:t>1_b21</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481E2C22">
            <w:pPr>
              <w:jc w:val="center"/>
              <w:rPr>
                <w:rFonts w:ascii="宋体" w:hAnsi="宋体" w:cs="宋体"/>
              </w:rPr>
            </w:pPr>
            <w:r>
              <w:rPr>
                <w:rFonts w:hint="eastAsia" w:ascii="宋体" w:hAnsi="宋体" w:cs="宋体"/>
              </w:rPr>
              <w:t>{{tb</w:t>
            </w:r>
            <w:r>
              <w:rPr>
                <w:rFonts w:ascii="宋体" w:hAnsi="宋体" w:cs="宋体"/>
              </w:rPr>
              <w:t>1_c21</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776E102F">
            <w:pPr>
              <w:jc w:val="center"/>
              <w:rPr>
                <w:rFonts w:ascii="宋体" w:hAnsi="宋体" w:cs="宋体"/>
              </w:rPr>
            </w:pPr>
            <w:r>
              <w:rPr>
                <w:rFonts w:hint="eastAsia" w:ascii="宋体" w:hAnsi="宋体" w:cs="宋体"/>
              </w:rPr>
              <w:t>{{tb</w:t>
            </w:r>
            <w:r>
              <w:rPr>
                <w:rFonts w:ascii="宋体" w:hAnsi="宋体" w:cs="宋体"/>
              </w:rPr>
              <w:t>1_d21</w:t>
            </w:r>
            <w:r>
              <w:rPr>
                <w:rFonts w:hint="eastAsia" w:ascii="宋体" w:hAnsi="宋体" w:cs="宋体"/>
              </w:rPr>
              <w:t>}}</w:t>
            </w:r>
          </w:p>
        </w:tc>
      </w:tr>
      <w:tr w14:paraId="21664AF2">
        <w:tblPrEx>
          <w:tblCellMar>
            <w:top w:w="0" w:type="dxa"/>
            <w:left w:w="108" w:type="dxa"/>
            <w:bottom w:w="0" w:type="dxa"/>
            <w:right w:w="108" w:type="dxa"/>
          </w:tblCellMar>
        </w:tblPrEx>
        <w:trPr>
          <w:trHeight w:val="480"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53AE77">
            <w:pPr>
              <w:jc w:val="center"/>
              <w:rPr>
                <w:rFonts w:ascii="宋体" w:hAnsi="宋体" w:cs="宋体"/>
              </w:rPr>
            </w:pPr>
          </w:p>
        </w:tc>
        <w:tc>
          <w:tcPr>
            <w:tcW w:w="1460" w:type="dxa"/>
            <w:tcBorders>
              <w:top w:val="single" w:color="auto" w:sz="4" w:space="0"/>
              <w:left w:val="nil"/>
              <w:bottom w:val="single" w:color="auto" w:sz="4" w:space="0"/>
              <w:right w:val="single" w:color="auto" w:sz="4" w:space="0"/>
            </w:tcBorders>
            <w:shd w:val="clear" w:color="auto" w:fill="auto"/>
            <w:vAlign w:val="center"/>
          </w:tcPr>
          <w:p w14:paraId="6185034F">
            <w:pPr>
              <w:jc w:val="center"/>
              <w:rPr>
                <w:rFonts w:ascii="宋体" w:hAnsi="宋体" w:cs="宋体"/>
              </w:rPr>
            </w:pPr>
            <w:r>
              <w:rPr>
                <w:rFonts w:hint="eastAsia" w:ascii="宋体" w:hAnsi="宋体" w:cs="宋体"/>
              </w:rPr>
              <w:t>小区治安、及道路停车管理</w:t>
            </w:r>
          </w:p>
        </w:tc>
        <w:tc>
          <w:tcPr>
            <w:tcW w:w="1560" w:type="dxa"/>
            <w:tcBorders>
              <w:top w:val="single" w:color="auto" w:sz="4" w:space="0"/>
              <w:left w:val="nil"/>
              <w:bottom w:val="single" w:color="auto" w:sz="4" w:space="0"/>
              <w:right w:val="single" w:color="auto" w:sz="4" w:space="0"/>
            </w:tcBorders>
            <w:shd w:val="clear" w:color="auto" w:fill="auto"/>
            <w:vAlign w:val="center"/>
          </w:tcPr>
          <w:p w14:paraId="2C8C7139">
            <w:pPr>
              <w:jc w:val="center"/>
              <w:rPr>
                <w:rFonts w:ascii="宋体" w:hAnsi="宋体" w:cs="宋体"/>
              </w:rPr>
            </w:pPr>
            <w:r>
              <w:rPr>
                <w:rFonts w:hint="eastAsia" w:ascii="宋体" w:hAnsi="宋体" w:cs="宋体"/>
              </w:rPr>
              <w:t>{{tb</w:t>
            </w:r>
            <w:r>
              <w:rPr>
                <w:rFonts w:ascii="宋体" w:hAnsi="宋体" w:cs="宋体"/>
              </w:rPr>
              <w:t>1_dx19</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678A0102">
            <w:pPr>
              <w:jc w:val="center"/>
              <w:rPr>
                <w:rFonts w:ascii="宋体" w:hAnsi="宋体" w:cs="宋体"/>
              </w:rPr>
            </w:pPr>
            <w:r>
              <w:rPr>
                <w:rFonts w:hint="eastAsia" w:ascii="宋体" w:hAnsi="宋体" w:cs="宋体"/>
              </w:rPr>
              <w:t>{{tb</w:t>
            </w:r>
            <w:r>
              <w:rPr>
                <w:rFonts w:ascii="宋体" w:hAnsi="宋体" w:cs="宋体"/>
              </w:rPr>
              <w:t>1_a22</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0112CEE6">
            <w:pPr>
              <w:jc w:val="center"/>
              <w:rPr>
                <w:rFonts w:ascii="宋体" w:hAnsi="宋体" w:cs="宋体"/>
              </w:rPr>
            </w:pPr>
            <w:r>
              <w:rPr>
                <w:rFonts w:hint="eastAsia" w:ascii="宋体" w:hAnsi="宋体" w:cs="宋体"/>
              </w:rPr>
              <w:t>{{tb</w:t>
            </w:r>
            <w:r>
              <w:rPr>
                <w:rFonts w:ascii="宋体" w:hAnsi="宋体" w:cs="宋体"/>
              </w:rPr>
              <w:t>1_b22</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4E42C85F">
            <w:pPr>
              <w:jc w:val="center"/>
              <w:rPr>
                <w:rFonts w:ascii="宋体" w:hAnsi="宋体" w:cs="宋体"/>
              </w:rPr>
            </w:pPr>
            <w:r>
              <w:rPr>
                <w:rFonts w:hint="eastAsia" w:ascii="宋体" w:hAnsi="宋体" w:cs="宋体"/>
              </w:rPr>
              <w:t>{{tb</w:t>
            </w:r>
            <w:r>
              <w:rPr>
                <w:rFonts w:ascii="宋体" w:hAnsi="宋体" w:cs="宋体"/>
              </w:rPr>
              <w:t>1_c22</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12CE8890">
            <w:pPr>
              <w:jc w:val="center"/>
              <w:rPr>
                <w:rFonts w:ascii="宋体" w:hAnsi="宋体" w:cs="宋体"/>
              </w:rPr>
            </w:pPr>
            <w:r>
              <w:rPr>
                <w:rFonts w:hint="eastAsia" w:ascii="宋体" w:hAnsi="宋体" w:cs="宋体"/>
              </w:rPr>
              <w:t>{{tb</w:t>
            </w:r>
            <w:r>
              <w:rPr>
                <w:rFonts w:ascii="宋体" w:hAnsi="宋体" w:cs="宋体"/>
              </w:rPr>
              <w:t>1_d22</w:t>
            </w:r>
            <w:r>
              <w:rPr>
                <w:rFonts w:hint="eastAsia" w:ascii="宋体" w:hAnsi="宋体" w:cs="宋体"/>
              </w:rPr>
              <w:t>}}</w:t>
            </w:r>
          </w:p>
        </w:tc>
      </w:tr>
      <w:tr w14:paraId="26B9AC67">
        <w:tblPrEx>
          <w:tblCellMar>
            <w:top w:w="0" w:type="dxa"/>
            <w:left w:w="108" w:type="dxa"/>
            <w:bottom w:w="0" w:type="dxa"/>
            <w:right w:w="108" w:type="dxa"/>
          </w:tblCellMar>
        </w:tblPrEx>
        <w:trPr>
          <w:trHeight w:val="480"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FE145F">
            <w:pPr>
              <w:jc w:val="center"/>
              <w:rPr>
                <w:rFonts w:ascii="宋体" w:hAnsi="宋体" w:cs="宋体"/>
              </w:rPr>
            </w:pPr>
          </w:p>
        </w:tc>
        <w:tc>
          <w:tcPr>
            <w:tcW w:w="1460" w:type="dxa"/>
            <w:tcBorders>
              <w:top w:val="single" w:color="auto" w:sz="4" w:space="0"/>
              <w:left w:val="nil"/>
              <w:bottom w:val="single" w:color="auto" w:sz="4" w:space="0"/>
              <w:right w:val="single" w:color="auto" w:sz="4" w:space="0"/>
            </w:tcBorders>
            <w:shd w:val="clear" w:color="auto" w:fill="auto"/>
            <w:vAlign w:val="center"/>
          </w:tcPr>
          <w:p w14:paraId="4EF46494">
            <w:pPr>
              <w:jc w:val="center"/>
              <w:rPr>
                <w:rFonts w:ascii="宋体" w:hAnsi="宋体" w:cs="宋体"/>
              </w:rPr>
            </w:pPr>
            <w:r>
              <w:rPr>
                <w:rFonts w:hint="eastAsia" w:ascii="宋体" w:hAnsi="宋体" w:cs="宋体"/>
              </w:rPr>
              <w:t>环卫与绿化管理</w:t>
            </w:r>
          </w:p>
        </w:tc>
        <w:tc>
          <w:tcPr>
            <w:tcW w:w="1560" w:type="dxa"/>
            <w:tcBorders>
              <w:top w:val="single" w:color="auto" w:sz="4" w:space="0"/>
              <w:left w:val="nil"/>
              <w:bottom w:val="single" w:color="auto" w:sz="4" w:space="0"/>
              <w:right w:val="single" w:color="auto" w:sz="4" w:space="0"/>
            </w:tcBorders>
            <w:shd w:val="clear" w:color="auto" w:fill="auto"/>
            <w:vAlign w:val="center"/>
          </w:tcPr>
          <w:p w14:paraId="75EB9CBB">
            <w:pPr>
              <w:jc w:val="center"/>
              <w:rPr>
                <w:rFonts w:ascii="宋体" w:hAnsi="宋体" w:cs="宋体"/>
              </w:rPr>
            </w:pPr>
            <w:r>
              <w:rPr>
                <w:rFonts w:hint="eastAsia" w:ascii="宋体" w:hAnsi="宋体" w:cs="宋体"/>
              </w:rPr>
              <w:t>{{tb</w:t>
            </w:r>
            <w:r>
              <w:rPr>
                <w:rFonts w:ascii="宋体" w:hAnsi="宋体" w:cs="宋体"/>
              </w:rPr>
              <w:t>1_dx20</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2F48571B">
            <w:pPr>
              <w:jc w:val="center"/>
              <w:rPr>
                <w:rFonts w:ascii="宋体" w:hAnsi="宋体" w:cs="宋体"/>
              </w:rPr>
            </w:pPr>
            <w:r>
              <w:rPr>
                <w:rFonts w:hint="eastAsia" w:ascii="宋体" w:hAnsi="宋体" w:cs="宋体"/>
              </w:rPr>
              <w:t>{{tb</w:t>
            </w:r>
            <w:r>
              <w:rPr>
                <w:rFonts w:ascii="宋体" w:hAnsi="宋体" w:cs="宋体"/>
              </w:rPr>
              <w:t>1_a23</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29679F81">
            <w:pPr>
              <w:jc w:val="center"/>
              <w:rPr>
                <w:rFonts w:ascii="宋体" w:hAnsi="宋体" w:cs="宋体"/>
              </w:rPr>
            </w:pPr>
            <w:r>
              <w:rPr>
                <w:rFonts w:hint="eastAsia" w:ascii="宋体" w:hAnsi="宋体" w:cs="宋体"/>
              </w:rPr>
              <w:t>{{tb</w:t>
            </w:r>
            <w:r>
              <w:rPr>
                <w:rFonts w:ascii="宋体" w:hAnsi="宋体" w:cs="宋体"/>
              </w:rPr>
              <w:t>1_b23</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55FB1FD2">
            <w:pPr>
              <w:jc w:val="center"/>
              <w:rPr>
                <w:rFonts w:ascii="宋体" w:hAnsi="宋体" w:cs="宋体"/>
              </w:rPr>
            </w:pPr>
            <w:r>
              <w:rPr>
                <w:rFonts w:hint="eastAsia" w:ascii="宋体" w:hAnsi="宋体" w:cs="宋体"/>
              </w:rPr>
              <w:t>{{tb</w:t>
            </w:r>
            <w:r>
              <w:rPr>
                <w:rFonts w:ascii="宋体" w:hAnsi="宋体" w:cs="宋体"/>
              </w:rPr>
              <w:t>1_c23</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4D12F4D1">
            <w:pPr>
              <w:jc w:val="center"/>
              <w:rPr>
                <w:rFonts w:ascii="宋体" w:hAnsi="宋体" w:cs="宋体"/>
              </w:rPr>
            </w:pPr>
            <w:r>
              <w:rPr>
                <w:rFonts w:hint="eastAsia" w:ascii="宋体" w:hAnsi="宋体" w:cs="宋体"/>
              </w:rPr>
              <w:t>{{tb</w:t>
            </w:r>
            <w:r>
              <w:rPr>
                <w:rFonts w:ascii="宋体" w:hAnsi="宋体" w:cs="宋体"/>
              </w:rPr>
              <w:t>1_d23</w:t>
            </w:r>
            <w:r>
              <w:rPr>
                <w:rFonts w:hint="eastAsia" w:ascii="宋体" w:hAnsi="宋体" w:cs="宋体"/>
              </w:rPr>
              <w:t>}}</w:t>
            </w:r>
          </w:p>
        </w:tc>
      </w:tr>
      <w:tr w14:paraId="26F5AAD6">
        <w:tblPrEx>
          <w:tblCellMar>
            <w:top w:w="0" w:type="dxa"/>
            <w:left w:w="108" w:type="dxa"/>
            <w:bottom w:w="0" w:type="dxa"/>
            <w:right w:w="108" w:type="dxa"/>
          </w:tblCellMar>
        </w:tblPrEx>
        <w:trPr>
          <w:trHeight w:val="4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8E3975">
            <w:pPr>
              <w:jc w:val="center"/>
              <w:rPr>
                <w:rFonts w:ascii="宋体" w:hAnsi="宋体" w:cs="宋体"/>
              </w:rPr>
            </w:pPr>
            <w:r>
              <w:rPr>
                <w:rFonts w:hint="eastAsia" w:ascii="宋体" w:hAnsi="宋体" w:cs="宋体"/>
              </w:rPr>
              <w:t>区位因素4（交通条件）</w:t>
            </w:r>
          </w:p>
        </w:tc>
        <w:tc>
          <w:tcPr>
            <w:tcW w:w="1460" w:type="dxa"/>
            <w:tcBorders>
              <w:top w:val="single" w:color="auto" w:sz="4" w:space="0"/>
              <w:left w:val="nil"/>
              <w:bottom w:val="single" w:color="auto" w:sz="4" w:space="0"/>
              <w:right w:val="single" w:color="auto" w:sz="4" w:space="0"/>
            </w:tcBorders>
            <w:shd w:val="clear" w:color="auto" w:fill="auto"/>
            <w:vAlign w:val="center"/>
          </w:tcPr>
          <w:p w14:paraId="2DF1CC08">
            <w:pPr>
              <w:jc w:val="center"/>
              <w:rPr>
                <w:rFonts w:ascii="宋体" w:hAnsi="宋体" w:cs="宋体"/>
              </w:rPr>
            </w:pPr>
            <w:r>
              <w:rPr>
                <w:rFonts w:hint="eastAsia" w:ascii="宋体" w:hAnsi="宋体" w:cs="宋体"/>
              </w:rPr>
              <w:t>离市区主干道的距离</w:t>
            </w:r>
          </w:p>
        </w:tc>
        <w:tc>
          <w:tcPr>
            <w:tcW w:w="1560" w:type="dxa"/>
            <w:tcBorders>
              <w:top w:val="single" w:color="auto" w:sz="4" w:space="0"/>
              <w:left w:val="nil"/>
              <w:bottom w:val="single" w:color="auto" w:sz="4" w:space="0"/>
              <w:right w:val="single" w:color="auto" w:sz="4" w:space="0"/>
            </w:tcBorders>
            <w:shd w:val="clear" w:color="auto" w:fill="auto"/>
            <w:vAlign w:val="center"/>
          </w:tcPr>
          <w:p w14:paraId="4A03C099">
            <w:pPr>
              <w:jc w:val="center"/>
              <w:rPr>
                <w:rFonts w:ascii="宋体" w:hAnsi="宋体" w:cs="宋体"/>
              </w:rPr>
            </w:pPr>
            <w:r>
              <w:rPr>
                <w:rFonts w:hint="eastAsia" w:ascii="宋体" w:hAnsi="宋体" w:cs="宋体"/>
              </w:rPr>
              <w:t>{{tb</w:t>
            </w:r>
            <w:r>
              <w:rPr>
                <w:rFonts w:ascii="宋体" w:hAnsi="宋体" w:cs="宋体"/>
              </w:rPr>
              <w:t>1_dx21</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02F0D9F2">
            <w:pPr>
              <w:jc w:val="center"/>
              <w:rPr>
                <w:rFonts w:ascii="宋体" w:hAnsi="宋体" w:cs="宋体"/>
              </w:rPr>
            </w:pPr>
            <w:r>
              <w:rPr>
                <w:rFonts w:hint="eastAsia" w:ascii="宋体" w:hAnsi="宋体" w:cs="宋体"/>
              </w:rPr>
              <w:t>{{tb</w:t>
            </w:r>
            <w:r>
              <w:rPr>
                <w:rFonts w:ascii="宋体" w:hAnsi="宋体" w:cs="宋体"/>
              </w:rPr>
              <w:t>1_a24</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57467CD6">
            <w:pPr>
              <w:jc w:val="center"/>
              <w:rPr>
                <w:rFonts w:ascii="宋体" w:hAnsi="宋体" w:cs="宋体"/>
              </w:rPr>
            </w:pPr>
            <w:r>
              <w:rPr>
                <w:rFonts w:hint="eastAsia" w:ascii="宋体" w:hAnsi="宋体" w:cs="宋体"/>
              </w:rPr>
              <w:t>{{tb</w:t>
            </w:r>
            <w:r>
              <w:rPr>
                <w:rFonts w:ascii="宋体" w:hAnsi="宋体" w:cs="宋体"/>
              </w:rPr>
              <w:t>1_b24</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090EA42C">
            <w:pPr>
              <w:jc w:val="center"/>
              <w:rPr>
                <w:rFonts w:ascii="宋体" w:hAnsi="宋体" w:cs="宋体"/>
              </w:rPr>
            </w:pPr>
            <w:r>
              <w:rPr>
                <w:rFonts w:hint="eastAsia" w:ascii="宋体" w:hAnsi="宋体" w:cs="宋体"/>
              </w:rPr>
              <w:t>{{tb</w:t>
            </w:r>
            <w:r>
              <w:rPr>
                <w:rFonts w:ascii="宋体" w:hAnsi="宋体" w:cs="宋体"/>
              </w:rPr>
              <w:t>1_c24</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1D322FA1">
            <w:pPr>
              <w:jc w:val="center"/>
              <w:rPr>
                <w:rFonts w:ascii="宋体" w:hAnsi="宋体" w:cs="宋体"/>
              </w:rPr>
            </w:pPr>
            <w:r>
              <w:rPr>
                <w:rFonts w:hint="eastAsia" w:ascii="宋体" w:hAnsi="宋体" w:cs="宋体"/>
              </w:rPr>
              <w:t>{{tb</w:t>
            </w:r>
            <w:r>
              <w:rPr>
                <w:rFonts w:ascii="宋体" w:hAnsi="宋体" w:cs="宋体"/>
              </w:rPr>
              <w:t>1_d24</w:t>
            </w:r>
            <w:r>
              <w:rPr>
                <w:rFonts w:hint="eastAsia" w:ascii="宋体" w:hAnsi="宋体" w:cs="宋体"/>
              </w:rPr>
              <w:t>}}</w:t>
            </w:r>
          </w:p>
        </w:tc>
      </w:tr>
      <w:tr w14:paraId="10DCB654">
        <w:tblPrEx>
          <w:tblCellMar>
            <w:top w:w="0" w:type="dxa"/>
            <w:left w:w="108" w:type="dxa"/>
            <w:bottom w:w="0" w:type="dxa"/>
            <w:right w:w="108" w:type="dxa"/>
          </w:tblCellMar>
        </w:tblPrEx>
        <w:trPr>
          <w:trHeight w:val="498"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9C01F8">
            <w:pPr>
              <w:jc w:val="center"/>
              <w:rPr>
                <w:rFonts w:ascii="宋体" w:hAnsi="宋体" w:cs="宋体"/>
              </w:rPr>
            </w:pPr>
          </w:p>
        </w:tc>
        <w:tc>
          <w:tcPr>
            <w:tcW w:w="1460" w:type="dxa"/>
            <w:tcBorders>
              <w:top w:val="single" w:color="auto" w:sz="4" w:space="0"/>
              <w:left w:val="nil"/>
              <w:bottom w:val="single" w:color="auto" w:sz="4" w:space="0"/>
              <w:right w:val="single" w:color="auto" w:sz="4" w:space="0"/>
            </w:tcBorders>
            <w:shd w:val="clear" w:color="auto" w:fill="auto"/>
            <w:vAlign w:val="center"/>
          </w:tcPr>
          <w:p w14:paraId="55FBB67B">
            <w:pPr>
              <w:jc w:val="center"/>
              <w:rPr>
                <w:rFonts w:ascii="宋体" w:hAnsi="宋体" w:cs="宋体"/>
              </w:rPr>
            </w:pPr>
            <w:r>
              <w:rPr>
                <w:rFonts w:hint="eastAsia" w:ascii="宋体" w:hAnsi="宋体" w:cs="宋体"/>
              </w:rPr>
              <w:t>公交线路情况</w:t>
            </w:r>
          </w:p>
        </w:tc>
        <w:tc>
          <w:tcPr>
            <w:tcW w:w="1560" w:type="dxa"/>
            <w:tcBorders>
              <w:top w:val="single" w:color="auto" w:sz="4" w:space="0"/>
              <w:left w:val="nil"/>
              <w:bottom w:val="single" w:color="auto" w:sz="4" w:space="0"/>
              <w:right w:val="single" w:color="auto" w:sz="4" w:space="0"/>
            </w:tcBorders>
            <w:shd w:val="clear" w:color="auto" w:fill="auto"/>
            <w:vAlign w:val="center"/>
          </w:tcPr>
          <w:p w14:paraId="10A50727">
            <w:pPr>
              <w:jc w:val="center"/>
              <w:rPr>
                <w:rFonts w:ascii="宋体" w:hAnsi="宋体" w:cs="宋体"/>
              </w:rPr>
            </w:pPr>
            <w:r>
              <w:rPr>
                <w:rFonts w:hint="eastAsia" w:ascii="宋体" w:hAnsi="宋体" w:cs="宋体"/>
              </w:rPr>
              <w:t>{{tb</w:t>
            </w:r>
            <w:r>
              <w:rPr>
                <w:rFonts w:ascii="宋体" w:hAnsi="宋体" w:cs="宋体"/>
              </w:rPr>
              <w:t>1_dx22</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7D490035">
            <w:pPr>
              <w:jc w:val="center"/>
              <w:rPr>
                <w:rFonts w:ascii="宋体" w:hAnsi="宋体" w:cs="宋体"/>
              </w:rPr>
            </w:pPr>
            <w:r>
              <w:rPr>
                <w:rFonts w:hint="eastAsia" w:ascii="宋体" w:hAnsi="宋体" w:cs="宋体"/>
              </w:rPr>
              <w:t>{{tb</w:t>
            </w:r>
            <w:r>
              <w:rPr>
                <w:rFonts w:ascii="宋体" w:hAnsi="宋体" w:cs="宋体"/>
              </w:rPr>
              <w:t>1_a25</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23999977">
            <w:pPr>
              <w:jc w:val="center"/>
              <w:rPr>
                <w:rFonts w:ascii="宋体" w:hAnsi="宋体" w:cs="宋体"/>
              </w:rPr>
            </w:pPr>
            <w:r>
              <w:rPr>
                <w:rFonts w:hint="eastAsia" w:ascii="宋体" w:hAnsi="宋体" w:cs="宋体"/>
              </w:rPr>
              <w:t>{{tb</w:t>
            </w:r>
            <w:r>
              <w:rPr>
                <w:rFonts w:ascii="宋体" w:hAnsi="宋体" w:cs="宋体"/>
              </w:rPr>
              <w:t>1_b25</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2B4A92E2">
            <w:pPr>
              <w:jc w:val="center"/>
              <w:rPr>
                <w:rFonts w:ascii="宋体" w:hAnsi="宋体" w:cs="宋体"/>
              </w:rPr>
            </w:pPr>
            <w:r>
              <w:rPr>
                <w:rFonts w:hint="eastAsia" w:ascii="宋体" w:hAnsi="宋体" w:cs="宋体"/>
              </w:rPr>
              <w:t>{{tb</w:t>
            </w:r>
            <w:r>
              <w:rPr>
                <w:rFonts w:ascii="宋体" w:hAnsi="宋体" w:cs="宋体"/>
              </w:rPr>
              <w:t>1_c25</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5C2FEF72">
            <w:pPr>
              <w:jc w:val="center"/>
              <w:rPr>
                <w:rFonts w:ascii="宋体" w:hAnsi="宋体" w:cs="宋体"/>
              </w:rPr>
            </w:pPr>
            <w:r>
              <w:rPr>
                <w:rFonts w:hint="eastAsia" w:ascii="宋体" w:hAnsi="宋体" w:cs="宋体"/>
              </w:rPr>
              <w:t>{{tb</w:t>
            </w:r>
            <w:r>
              <w:rPr>
                <w:rFonts w:ascii="宋体" w:hAnsi="宋体" w:cs="宋体"/>
              </w:rPr>
              <w:t>1_d25</w:t>
            </w:r>
            <w:r>
              <w:rPr>
                <w:rFonts w:hint="eastAsia" w:ascii="宋体" w:hAnsi="宋体" w:cs="宋体"/>
              </w:rPr>
              <w:t>}}</w:t>
            </w:r>
          </w:p>
        </w:tc>
      </w:tr>
      <w:tr w14:paraId="4033189F">
        <w:tblPrEx>
          <w:tblCellMar>
            <w:top w:w="0" w:type="dxa"/>
            <w:left w:w="108" w:type="dxa"/>
            <w:bottom w:w="0" w:type="dxa"/>
            <w:right w:w="108" w:type="dxa"/>
          </w:tblCellMar>
        </w:tblPrEx>
        <w:trPr>
          <w:trHeight w:val="4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D95668">
            <w:pPr>
              <w:jc w:val="center"/>
              <w:rPr>
                <w:rFonts w:ascii="宋体" w:hAnsi="宋体" w:cs="宋体"/>
              </w:rPr>
            </w:pPr>
            <w:r>
              <w:rPr>
                <w:rFonts w:hint="eastAsia" w:ascii="宋体" w:hAnsi="宋体" w:cs="宋体"/>
              </w:rPr>
              <w:t>区位因素5（教育医疗等设施）</w:t>
            </w:r>
          </w:p>
        </w:tc>
        <w:tc>
          <w:tcPr>
            <w:tcW w:w="1460" w:type="dxa"/>
            <w:tcBorders>
              <w:top w:val="single" w:color="auto" w:sz="4" w:space="0"/>
              <w:left w:val="nil"/>
              <w:bottom w:val="single" w:color="auto" w:sz="4" w:space="0"/>
              <w:right w:val="single" w:color="auto" w:sz="4" w:space="0"/>
            </w:tcBorders>
            <w:shd w:val="clear" w:color="auto" w:fill="auto"/>
            <w:vAlign w:val="center"/>
          </w:tcPr>
          <w:p w14:paraId="55DA9ADC">
            <w:pPr>
              <w:jc w:val="center"/>
              <w:rPr>
                <w:rFonts w:ascii="宋体" w:hAnsi="宋体" w:cs="宋体"/>
              </w:rPr>
            </w:pPr>
            <w:r>
              <w:rPr>
                <w:rFonts w:hint="eastAsia" w:ascii="宋体" w:hAnsi="宋体" w:cs="宋体"/>
              </w:rPr>
              <w:t>所在学区学校情况</w:t>
            </w:r>
          </w:p>
        </w:tc>
        <w:tc>
          <w:tcPr>
            <w:tcW w:w="1560" w:type="dxa"/>
            <w:tcBorders>
              <w:top w:val="single" w:color="auto" w:sz="4" w:space="0"/>
              <w:left w:val="nil"/>
              <w:bottom w:val="single" w:color="auto" w:sz="4" w:space="0"/>
              <w:right w:val="single" w:color="auto" w:sz="4" w:space="0"/>
            </w:tcBorders>
            <w:shd w:val="clear" w:color="auto" w:fill="auto"/>
            <w:vAlign w:val="center"/>
          </w:tcPr>
          <w:p w14:paraId="210AD942">
            <w:pPr>
              <w:jc w:val="center"/>
              <w:rPr>
                <w:rFonts w:ascii="宋体" w:hAnsi="宋体" w:cs="宋体"/>
              </w:rPr>
            </w:pPr>
            <w:r>
              <w:rPr>
                <w:rFonts w:hint="eastAsia" w:ascii="宋体" w:hAnsi="宋体" w:cs="宋体"/>
              </w:rPr>
              <w:t>{{tb</w:t>
            </w:r>
            <w:r>
              <w:rPr>
                <w:rFonts w:ascii="宋体" w:hAnsi="宋体" w:cs="宋体"/>
              </w:rPr>
              <w:t>1_dx23</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17D2F3A1">
            <w:pPr>
              <w:jc w:val="center"/>
              <w:rPr>
                <w:rFonts w:ascii="宋体" w:hAnsi="宋体" w:cs="宋体"/>
              </w:rPr>
            </w:pPr>
            <w:r>
              <w:rPr>
                <w:rFonts w:hint="eastAsia" w:ascii="宋体" w:hAnsi="宋体" w:cs="宋体"/>
              </w:rPr>
              <w:t>{{tb</w:t>
            </w:r>
            <w:r>
              <w:rPr>
                <w:rFonts w:ascii="宋体" w:hAnsi="宋体" w:cs="宋体"/>
              </w:rPr>
              <w:t>1_a26</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2A547A03">
            <w:pPr>
              <w:jc w:val="center"/>
              <w:rPr>
                <w:rFonts w:ascii="宋体" w:hAnsi="宋体" w:cs="宋体"/>
              </w:rPr>
            </w:pPr>
            <w:r>
              <w:rPr>
                <w:rFonts w:hint="eastAsia" w:ascii="宋体" w:hAnsi="宋体" w:cs="宋体"/>
              </w:rPr>
              <w:t>{{tb</w:t>
            </w:r>
            <w:r>
              <w:rPr>
                <w:rFonts w:ascii="宋体" w:hAnsi="宋体" w:cs="宋体"/>
              </w:rPr>
              <w:t>1_b26</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081DC1E1">
            <w:pPr>
              <w:jc w:val="center"/>
              <w:rPr>
                <w:rFonts w:ascii="宋体" w:hAnsi="宋体" w:cs="宋体"/>
              </w:rPr>
            </w:pPr>
            <w:r>
              <w:rPr>
                <w:rFonts w:hint="eastAsia" w:ascii="宋体" w:hAnsi="宋体" w:cs="宋体"/>
              </w:rPr>
              <w:t>{{tb</w:t>
            </w:r>
            <w:r>
              <w:rPr>
                <w:rFonts w:ascii="宋体" w:hAnsi="宋体" w:cs="宋体"/>
              </w:rPr>
              <w:t>1_c26</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0D1FD0DC">
            <w:pPr>
              <w:jc w:val="center"/>
              <w:rPr>
                <w:rFonts w:ascii="宋体" w:hAnsi="宋体" w:cs="宋体"/>
              </w:rPr>
            </w:pPr>
            <w:r>
              <w:rPr>
                <w:rFonts w:hint="eastAsia" w:ascii="宋体" w:hAnsi="宋体" w:cs="宋体"/>
              </w:rPr>
              <w:t>{{tb</w:t>
            </w:r>
            <w:r>
              <w:rPr>
                <w:rFonts w:ascii="宋体" w:hAnsi="宋体" w:cs="宋体"/>
              </w:rPr>
              <w:t>1_d26</w:t>
            </w:r>
            <w:r>
              <w:rPr>
                <w:rFonts w:hint="eastAsia" w:ascii="宋体" w:hAnsi="宋体" w:cs="宋体"/>
              </w:rPr>
              <w:t>}}</w:t>
            </w:r>
          </w:p>
        </w:tc>
      </w:tr>
      <w:tr w14:paraId="67109B2D">
        <w:tblPrEx>
          <w:tblCellMar>
            <w:top w:w="0" w:type="dxa"/>
            <w:left w:w="108" w:type="dxa"/>
            <w:bottom w:w="0" w:type="dxa"/>
            <w:right w:w="108" w:type="dxa"/>
          </w:tblCellMar>
        </w:tblPrEx>
        <w:trPr>
          <w:trHeight w:val="648"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7AB233">
            <w:pPr>
              <w:jc w:val="center"/>
              <w:rPr>
                <w:rFonts w:ascii="宋体" w:hAnsi="宋体" w:cs="宋体"/>
              </w:rPr>
            </w:pPr>
          </w:p>
        </w:tc>
        <w:tc>
          <w:tcPr>
            <w:tcW w:w="1460" w:type="dxa"/>
            <w:tcBorders>
              <w:top w:val="single" w:color="auto" w:sz="4" w:space="0"/>
              <w:left w:val="nil"/>
              <w:bottom w:val="single" w:color="auto" w:sz="4" w:space="0"/>
              <w:right w:val="single" w:color="auto" w:sz="4" w:space="0"/>
            </w:tcBorders>
            <w:shd w:val="clear" w:color="auto" w:fill="auto"/>
            <w:vAlign w:val="center"/>
          </w:tcPr>
          <w:p w14:paraId="483C76F2">
            <w:pPr>
              <w:jc w:val="center"/>
              <w:rPr>
                <w:rFonts w:ascii="宋体" w:hAnsi="宋体" w:cs="宋体"/>
              </w:rPr>
            </w:pPr>
            <w:r>
              <w:rPr>
                <w:rFonts w:hint="eastAsia" w:ascii="宋体" w:hAnsi="宋体" w:cs="宋体"/>
              </w:rPr>
              <w:t>医院及医疗机构分布情况</w:t>
            </w:r>
          </w:p>
        </w:tc>
        <w:tc>
          <w:tcPr>
            <w:tcW w:w="1560" w:type="dxa"/>
            <w:tcBorders>
              <w:top w:val="single" w:color="auto" w:sz="4" w:space="0"/>
              <w:left w:val="nil"/>
              <w:bottom w:val="single" w:color="auto" w:sz="4" w:space="0"/>
              <w:right w:val="single" w:color="auto" w:sz="4" w:space="0"/>
            </w:tcBorders>
            <w:shd w:val="clear" w:color="auto" w:fill="auto"/>
            <w:vAlign w:val="center"/>
          </w:tcPr>
          <w:p w14:paraId="5AAF798E">
            <w:pPr>
              <w:jc w:val="center"/>
              <w:rPr>
                <w:rFonts w:ascii="宋体" w:hAnsi="宋体" w:cs="宋体"/>
              </w:rPr>
            </w:pPr>
            <w:r>
              <w:rPr>
                <w:rFonts w:hint="eastAsia" w:ascii="宋体" w:hAnsi="宋体" w:cs="宋体"/>
              </w:rPr>
              <w:t>{{tb</w:t>
            </w:r>
            <w:r>
              <w:rPr>
                <w:rFonts w:ascii="宋体" w:hAnsi="宋体" w:cs="宋体"/>
              </w:rPr>
              <w:t>1_dx24</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6760AD4A">
            <w:pPr>
              <w:jc w:val="center"/>
              <w:rPr>
                <w:rFonts w:ascii="宋体" w:hAnsi="宋体" w:cs="宋体"/>
              </w:rPr>
            </w:pPr>
            <w:r>
              <w:rPr>
                <w:rFonts w:hint="eastAsia" w:ascii="宋体" w:hAnsi="宋体" w:cs="宋体"/>
              </w:rPr>
              <w:t>{{tb</w:t>
            </w:r>
            <w:r>
              <w:rPr>
                <w:rFonts w:ascii="宋体" w:hAnsi="宋体" w:cs="宋体"/>
              </w:rPr>
              <w:t>1_a27</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0E055507">
            <w:pPr>
              <w:jc w:val="center"/>
              <w:rPr>
                <w:rFonts w:ascii="宋体" w:hAnsi="宋体" w:cs="宋体"/>
              </w:rPr>
            </w:pPr>
            <w:r>
              <w:rPr>
                <w:rFonts w:hint="eastAsia" w:ascii="宋体" w:hAnsi="宋体" w:cs="宋体"/>
              </w:rPr>
              <w:t>{{tb</w:t>
            </w:r>
            <w:r>
              <w:rPr>
                <w:rFonts w:ascii="宋体" w:hAnsi="宋体" w:cs="宋体"/>
              </w:rPr>
              <w:t>1_b27</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1057C4AB">
            <w:pPr>
              <w:jc w:val="center"/>
              <w:rPr>
                <w:rFonts w:ascii="宋体" w:hAnsi="宋体" w:cs="宋体"/>
              </w:rPr>
            </w:pPr>
            <w:r>
              <w:rPr>
                <w:rFonts w:hint="eastAsia" w:ascii="宋体" w:hAnsi="宋体" w:cs="宋体"/>
              </w:rPr>
              <w:t>{{tb</w:t>
            </w:r>
            <w:r>
              <w:rPr>
                <w:rFonts w:ascii="宋体" w:hAnsi="宋体" w:cs="宋体"/>
              </w:rPr>
              <w:t>1_c27</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530887D4">
            <w:pPr>
              <w:jc w:val="center"/>
              <w:rPr>
                <w:rFonts w:ascii="宋体" w:hAnsi="宋体" w:cs="宋体"/>
              </w:rPr>
            </w:pPr>
            <w:r>
              <w:rPr>
                <w:rFonts w:hint="eastAsia" w:ascii="宋体" w:hAnsi="宋体" w:cs="宋体"/>
              </w:rPr>
              <w:t>{{tb</w:t>
            </w:r>
            <w:r>
              <w:rPr>
                <w:rFonts w:ascii="宋体" w:hAnsi="宋体" w:cs="宋体"/>
              </w:rPr>
              <w:t>1_d27</w:t>
            </w:r>
            <w:r>
              <w:rPr>
                <w:rFonts w:hint="eastAsia" w:ascii="宋体" w:hAnsi="宋体" w:cs="宋体"/>
              </w:rPr>
              <w:t>}}</w:t>
            </w:r>
          </w:p>
        </w:tc>
      </w:tr>
      <w:tr w14:paraId="60AD7883">
        <w:tblPrEx>
          <w:tblCellMar>
            <w:top w:w="0" w:type="dxa"/>
            <w:left w:w="108" w:type="dxa"/>
            <w:bottom w:w="0" w:type="dxa"/>
            <w:right w:w="108" w:type="dxa"/>
          </w:tblCellMar>
        </w:tblPrEx>
        <w:trPr>
          <w:trHeight w:val="498"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2975E2">
            <w:pPr>
              <w:jc w:val="center"/>
              <w:rPr>
                <w:rFonts w:ascii="宋体" w:hAnsi="宋体" w:cs="宋体"/>
              </w:rPr>
            </w:pPr>
          </w:p>
        </w:tc>
        <w:tc>
          <w:tcPr>
            <w:tcW w:w="1460" w:type="dxa"/>
            <w:tcBorders>
              <w:top w:val="single" w:color="auto" w:sz="4" w:space="0"/>
              <w:left w:val="nil"/>
              <w:bottom w:val="single" w:color="auto" w:sz="4" w:space="0"/>
              <w:right w:val="single" w:color="auto" w:sz="4" w:space="0"/>
            </w:tcBorders>
            <w:shd w:val="clear" w:color="auto" w:fill="auto"/>
            <w:vAlign w:val="center"/>
          </w:tcPr>
          <w:p w14:paraId="6D2A1D11">
            <w:pPr>
              <w:jc w:val="center"/>
              <w:rPr>
                <w:rFonts w:ascii="宋体" w:hAnsi="宋体" w:cs="宋体"/>
              </w:rPr>
            </w:pPr>
            <w:r>
              <w:rPr>
                <w:rFonts w:hint="eastAsia" w:ascii="宋体" w:hAnsi="宋体" w:cs="宋体"/>
              </w:rPr>
              <w:t>文体娱乐设施</w:t>
            </w:r>
          </w:p>
        </w:tc>
        <w:tc>
          <w:tcPr>
            <w:tcW w:w="1560" w:type="dxa"/>
            <w:tcBorders>
              <w:top w:val="single" w:color="auto" w:sz="4" w:space="0"/>
              <w:left w:val="nil"/>
              <w:bottom w:val="single" w:color="auto" w:sz="4" w:space="0"/>
              <w:right w:val="single" w:color="auto" w:sz="4" w:space="0"/>
            </w:tcBorders>
            <w:shd w:val="clear" w:color="auto" w:fill="auto"/>
            <w:vAlign w:val="center"/>
          </w:tcPr>
          <w:p w14:paraId="67BA721F">
            <w:pPr>
              <w:jc w:val="center"/>
              <w:rPr>
                <w:rFonts w:ascii="宋体" w:hAnsi="宋体" w:cs="宋体"/>
              </w:rPr>
            </w:pPr>
            <w:r>
              <w:rPr>
                <w:rFonts w:hint="eastAsia" w:ascii="宋体" w:hAnsi="宋体" w:cs="宋体"/>
              </w:rPr>
              <w:t>{{tb</w:t>
            </w:r>
            <w:r>
              <w:rPr>
                <w:rFonts w:ascii="宋体" w:hAnsi="宋体" w:cs="宋体"/>
              </w:rPr>
              <w:t>1_dx25</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0AC9701F">
            <w:pPr>
              <w:jc w:val="center"/>
              <w:rPr>
                <w:rFonts w:ascii="宋体" w:hAnsi="宋体" w:cs="宋体"/>
              </w:rPr>
            </w:pPr>
            <w:r>
              <w:rPr>
                <w:rFonts w:hint="eastAsia" w:ascii="宋体" w:hAnsi="宋体" w:cs="宋体"/>
              </w:rPr>
              <w:t>{{tb</w:t>
            </w:r>
            <w:r>
              <w:rPr>
                <w:rFonts w:ascii="宋体" w:hAnsi="宋体" w:cs="宋体"/>
              </w:rPr>
              <w:t>1_a28</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490EA1F1">
            <w:pPr>
              <w:jc w:val="center"/>
              <w:rPr>
                <w:rFonts w:ascii="宋体" w:hAnsi="宋体" w:cs="宋体"/>
              </w:rPr>
            </w:pPr>
            <w:r>
              <w:rPr>
                <w:rFonts w:hint="eastAsia" w:ascii="宋体" w:hAnsi="宋体" w:cs="宋体"/>
              </w:rPr>
              <w:t>{{tb</w:t>
            </w:r>
            <w:r>
              <w:rPr>
                <w:rFonts w:ascii="宋体" w:hAnsi="宋体" w:cs="宋体"/>
              </w:rPr>
              <w:t>1_b28</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34722240">
            <w:pPr>
              <w:jc w:val="center"/>
              <w:rPr>
                <w:rFonts w:ascii="宋体" w:hAnsi="宋体" w:cs="宋体"/>
              </w:rPr>
            </w:pPr>
            <w:r>
              <w:rPr>
                <w:rFonts w:hint="eastAsia" w:ascii="宋体" w:hAnsi="宋体" w:cs="宋体"/>
              </w:rPr>
              <w:t>{{tb</w:t>
            </w:r>
            <w:r>
              <w:rPr>
                <w:rFonts w:ascii="宋体" w:hAnsi="宋体" w:cs="宋体"/>
              </w:rPr>
              <w:t>1_c28</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06A4255B">
            <w:pPr>
              <w:jc w:val="center"/>
              <w:rPr>
                <w:rFonts w:ascii="宋体" w:hAnsi="宋体" w:cs="宋体"/>
              </w:rPr>
            </w:pPr>
            <w:r>
              <w:rPr>
                <w:rFonts w:hint="eastAsia" w:ascii="宋体" w:hAnsi="宋体" w:cs="宋体"/>
              </w:rPr>
              <w:t>{{tb</w:t>
            </w:r>
            <w:r>
              <w:rPr>
                <w:rFonts w:ascii="宋体" w:hAnsi="宋体" w:cs="宋体"/>
              </w:rPr>
              <w:t>1_d28</w:t>
            </w:r>
            <w:r>
              <w:rPr>
                <w:rFonts w:hint="eastAsia" w:ascii="宋体" w:hAnsi="宋体" w:cs="宋体"/>
              </w:rPr>
              <w:t>}}</w:t>
            </w:r>
          </w:p>
        </w:tc>
      </w:tr>
      <w:tr w14:paraId="045B859C">
        <w:tblPrEx>
          <w:tblCellMar>
            <w:top w:w="0" w:type="dxa"/>
            <w:left w:w="108" w:type="dxa"/>
            <w:bottom w:w="0" w:type="dxa"/>
            <w:right w:w="108" w:type="dxa"/>
          </w:tblCellMar>
        </w:tblPrEx>
        <w:trPr>
          <w:trHeight w:val="456"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3BF07C">
            <w:pPr>
              <w:jc w:val="center"/>
              <w:rPr>
                <w:rFonts w:ascii="宋体" w:hAnsi="宋体" w:cs="宋体"/>
              </w:rPr>
            </w:pPr>
            <w:r>
              <w:rPr>
                <w:rFonts w:hint="eastAsia" w:ascii="宋体" w:hAnsi="宋体" w:cs="宋体"/>
              </w:rPr>
              <w:t>区位因素6（商业配套）</w:t>
            </w:r>
          </w:p>
        </w:tc>
        <w:tc>
          <w:tcPr>
            <w:tcW w:w="1460" w:type="dxa"/>
            <w:tcBorders>
              <w:top w:val="single" w:color="auto" w:sz="4" w:space="0"/>
              <w:left w:val="nil"/>
              <w:bottom w:val="single" w:color="auto" w:sz="4" w:space="0"/>
              <w:right w:val="single" w:color="auto" w:sz="4" w:space="0"/>
            </w:tcBorders>
            <w:shd w:val="clear" w:color="auto" w:fill="auto"/>
            <w:vAlign w:val="center"/>
          </w:tcPr>
          <w:p w14:paraId="2E4DD55E">
            <w:pPr>
              <w:jc w:val="center"/>
              <w:rPr>
                <w:rFonts w:ascii="宋体" w:hAnsi="宋体" w:cs="宋体"/>
              </w:rPr>
            </w:pPr>
            <w:r>
              <w:rPr>
                <w:rFonts w:hint="eastAsia" w:ascii="宋体" w:hAnsi="宋体" w:cs="宋体"/>
              </w:rPr>
              <w:t>重要商业配套设施</w:t>
            </w:r>
          </w:p>
        </w:tc>
        <w:tc>
          <w:tcPr>
            <w:tcW w:w="1560" w:type="dxa"/>
            <w:tcBorders>
              <w:top w:val="single" w:color="auto" w:sz="4" w:space="0"/>
              <w:left w:val="nil"/>
              <w:bottom w:val="single" w:color="auto" w:sz="4" w:space="0"/>
              <w:right w:val="single" w:color="auto" w:sz="4" w:space="0"/>
            </w:tcBorders>
            <w:shd w:val="clear" w:color="auto" w:fill="auto"/>
            <w:vAlign w:val="center"/>
          </w:tcPr>
          <w:p w14:paraId="32203FFE">
            <w:pPr>
              <w:jc w:val="center"/>
              <w:rPr>
                <w:rFonts w:ascii="宋体" w:hAnsi="宋体" w:cs="宋体"/>
              </w:rPr>
            </w:pPr>
            <w:r>
              <w:rPr>
                <w:rFonts w:hint="eastAsia" w:ascii="宋体" w:hAnsi="宋体" w:cs="宋体"/>
              </w:rPr>
              <w:t>{{tb</w:t>
            </w:r>
            <w:r>
              <w:rPr>
                <w:rFonts w:ascii="宋体" w:hAnsi="宋体" w:cs="宋体"/>
              </w:rPr>
              <w:t>1_dx26</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444FAC81">
            <w:pPr>
              <w:jc w:val="center"/>
              <w:rPr>
                <w:rFonts w:ascii="宋体" w:hAnsi="宋体" w:cs="宋体"/>
              </w:rPr>
            </w:pPr>
            <w:r>
              <w:rPr>
                <w:rFonts w:hint="eastAsia" w:ascii="宋体" w:hAnsi="宋体" w:cs="宋体"/>
              </w:rPr>
              <w:t>{{tb</w:t>
            </w:r>
            <w:r>
              <w:rPr>
                <w:rFonts w:ascii="宋体" w:hAnsi="宋体" w:cs="宋体"/>
              </w:rPr>
              <w:t>1_a29</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4042708C">
            <w:pPr>
              <w:jc w:val="center"/>
              <w:rPr>
                <w:rFonts w:ascii="宋体" w:hAnsi="宋体" w:cs="宋体"/>
              </w:rPr>
            </w:pPr>
            <w:r>
              <w:rPr>
                <w:rFonts w:hint="eastAsia" w:ascii="宋体" w:hAnsi="宋体" w:cs="宋体"/>
              </w:rPr>
              <w:t>{{tb</w:t>
            </w:r>
            <w:r>
              <w:rPr>
                <w:rFonts w:ascii="宋体" w:hAnsi="宋体" w:cs="宋体"/>
              </w:rPr>
              <w:t>1_b29</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04FAD0F9">
            <w:pPr>
              <w:jc w:val="center"/>
              <w:rPr>
                <w:rFonts w:ascii="宋体" w:hAnsi="宋体" w:cs="宋体"/>
              </w:rPr>
            </w:pPr>
            <w:r>
              <w:rPr>
                <w:rFonts w:hint="eastAsia" w:ascii="宋体" w:hAnsi="宋体" w:cs="宋体"/>
              </w:rPr>
              <w:t>{{tb</w:t>
            </w:r>
            <w:r>
              <w:rPr>
                <w:rFonts w:ascii="宋体" w:hAnsi="宋体" w:cs="宋体"/>
              </w:rPr>
              <w:t>1_c29</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19E75216">
            <w:pPr>
              <w:jc w:val="center"/>
              <w:rPr>
                <w:rFonts w:ascii="宋体" w:hAnsi="宋体" w:cs="宋体"/>
              </w:rPr>
            </w:pPr>
            <w:r>
              <w:rPr>
                <w:rFonts w:hint="eastAsia" w:ascii="宋体" w:hAnsi="宋体" w:cs="宋体"/>
              </w:rPr>
              <w:t>{{tb</w:t>
            </w:r>
            <w:r>
              <w:rPr>
                <w:rFonts w:ascii="宋体" w:hAnsi="宋体" w:cs="宋体"/>
              </w:rPr>
              <w:t>1_d29</w:t>
            </w:r>
            <w:r>
              <w:rPr>
                <w:rFonts w:hint="eastAsia" w:ascii="宋体" w:hAnsi="宋体" w:cs="宋体"/>
              </w:rPr>
              <w:t>}}</w:t>
            </w:r>
          </w:p>
        </w:tc>
      </w:tr>
      <w:tr w14:paraId="53F66694">
        <w:tblPrEx>
          <w:tblCellMar>
            <w:top w:w="0" w:type="dxa"/>
            <w:left w:w="108" w:type="dxa"/>
            <w:bottom w:w="0" w:type="dxa"/>
            <w:right w:w="108" w:type="dxa"/>
          </w:tblCellMar>
        </w:tblPrEx>
        <w:trPr>
          <w:trHeight w:val="402"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ABAFED">
            <w:pPr>
              <w:jc w:val="center"/>
              <w:rPr>
                <w:rFonts w:ascii="宋体" w:hAnsi="宋体" w:cs="宋体"/>
              </w:rPr>
            </w:pPr>
          </w:p>
        </w:tc>
        <w:tc>
          <w:tcPr>
            <w:tcW w:w="1460" w:type="dxa"/>
            <w:tcBorders>
              <w:top w:val="single" w:color="auto" w:sz="4" w:space="0"/>
              <w:left w:val="nil"/>
              <w:bottom w:val="single" w:color="auto" w:sz="4" w:space="0"/>
              <w:right w:val="single" w:color="auto" w:sz="4" w:space="0"/>
            </w:tcBorders>
            <w:shd w:val="clear" w:color="auto" w:fill="auto"/>
            <w:vAlign w:val="center"/>
          </w:tcPr>
          <w:p w14:paraId="036062CC">
            <w:pPr>
              <w:jc w:val="center"/>
              <w:rPr>
                <w:rFonts w:ascii="宋体" w:hAnsi="宋体" w:cs="宋体"/>
              </w:rPr>
            </w:pPr>
            <w:r>
              <w:rPr>
                <w:rFonts w:hint="eastAsia" w:ascii="宋体" w:hAnsi="宋体" w:cs="宋体"/>
              </w:rPr>
              <w:t>菜场超市</w:t>
            </w:r>
          </w:p>
        </w:tc>
        <w:tc>
          <w:tcPr>
            <w:tcW w:w="1560" w:type="dxa"/>
            <w:tcBorders>
              <w:top w:val="single" w:color="auto" w:sz="4" w:space="0"/>
              <w:left w:val="nil"/>
              <w:bottom w:val="single" w:color="auto" w:sz="4" w:space="0"/>
              <w:right w:val="single" w:color="auto" w:sz="4" w:space="0"/>
            </w:tcBorders>
            <w:shd w:val="clear" w:color="auto" w:fill="auto"/>
            <w:vAlign w:val="center"/>
          </w:tcPr>
          <w:p w14:paraId="2778793E">
            <w:pPr>
              <w:jc w:val="center"/>
              <w:rPr>
                <w:rFonts w:ascii="宋体" w:hAnsi="宋体" w:cs="宋体"/>
              </w:rPr>
            </w:pPr>
            <w:r>
              <w:rPr>
                <w:rFonts w:hint="eastAsia" w:ascii="宋体" w:hAnsi="宋体" w:cs="宋体"/>
              </w:rPr>
              <w:t>{{tb</w:t>
            </w:r>
            <w:r>
              <w:rPr>
                <w:rFonts w:ascii="宋体" w:hAnsi="宋体" w:cs="宋体"/>
              </w:rPr>
              <w:t>1_dx27</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18474775">
            <w:pPr>
              <w:jc w:val="center"/>
              <w:rPr>
                <w:rFonts w:ascii="宋体" w:hAnsi="宋体" w:cs="宋体"/>
              </w:rPr>
            </w:pPr>
            <w:r>
              <w:rPr>
                <w:rFonts w:hint="eastAsia" w:ascii="宋体" w:hAnsi="宋体" w:cs="宋体"/>
              </w:rPr>
              <w:t>{{tb</w:t>
            </w:r>
            <w:r>
              <w:rPr>
                <w:rFonts w:ascii="宋体" w:hAnsi="宋体" w:cs="宋体"/>
              </w:rPr>
              <w:t>1_a30</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6D7B9DBA">
            <w:pPr>
              <w:jc w:val="center"/>
              <w:rPr>
                <w:rFonts w:ascii="宋体" w:hAnsi="宋体" w:cs="宋体"/>
              </w:rPr>
            </w:pPr>
            <w:r>
              <w:rPr>
                <w:rFonts w:hint="eastAsia" w:ascii="宋体" w:hAnsi="宋体" w:cs="宋体"/>
              </w:rPr>
              <w:t>{{tb</w:t>
            </w:r>
            <w:r>
              <w:rPr>
                <w:rFonts w:ascii="宋体" w:hAnsi="宋体" w:cs="宋体"/>
              </w:rPr>
              <w:t>1_b30</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77AE3456">
            <w:pPr>
              <w:jc w:val="center"/>
              <w:rPr>
                <w:rFonts w:ascii="宋体" w:hAnsi="宋体" w:cs="宋体"/>
              </w:rPr>
            </w:pPr>
            <w:r>
              <w:rPr>
                <w:rFonts w:hint="eastAsia" w:ascii="宋体" w:hAnsi="宋体" w:cs="宋体"/>
              </w:rPr>
              <w:t>{{tb</w:t>
            </w:r>
            <w:r>
              <w:rPr>
                <w:rFonts w:ascii="宋体" w:hAnsi="宋体" w:cs="宋体"/>
              </w:rPr>
              <w:t>1_c30</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1EEFC05C">
            <w:pPr>
              <w:jc w:val="center"/>
              <w:rPr>
                <w:rFonts w:ascii="宋体" w:hAnsi="宋体" w:cs="宋体"/>
              </w:rPr>
            </w:pPr>
            <w:r>
              <w:rPr>
                <w:rFonts w:hint="eastAsia" w:ascii="宋体" w:hAnsi="宋体" w:cs="宋体"/>
              </w:rPr>
              <w:t>{{tb</w:t>
            </w:r>
            <w:r>
              <w:rPr>
                <w:rFonts w:ascii="宋体" w:hAnsi="宋体" w:cs="宋体"/>
              </w:rPr>
              <w:t>1_d30</w:t>
            </w:r>
            <w:r>
              <w:rPr>
                <w:rFonts w:hint="eastAsia" w:ascii="宋体" w:hAnsi="宋体" w:cs="宋体"/>
              </w:rPr>
              <w:t>}}</w:t>
            </w:r>
          </w:p>
        </w:tc>
      </w:tr>
      <w:tr w14:paraId="4590893B">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1167F0">
            <w:pPr>
              <w:jc w:val="center"/>
              <w:rPr>
                <w:rFonts w:ascii="宋体" w:hAnsi="宋体" w:cs="宋体"/>
              </w:rPr>
            </w:pPr>
            <w:r>
              <w:rPr>
                <w:rFonts w:hint="eastAsia" w:ascii="宋体" w:hAnsi="宋体" w:cs="宋体"/>
              </w:rPr>
              <w:t>交易时间</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EE759">
            <w:pPr>
              <w:jc w:val="center"/>
              <w:rPr>
                <w:rFonts w:ascii="宋体" w:hAnsi="宋体" w:cs="宋体"/>
              </w:rPr>
            </w:pPr>
            <w:r>
              <w:rPr>
                <w:rFonts w:hint="eastAsia" w:ascii="宋体" w:hAnsi="宋体" w:cs="宋体"/>
              </w:rPr>
              <w:t>{{tb</w:t>
            </w:r>
            <w:r>
              <w:rPr>
                <w:rFonts w:ascii="宋体" w:hAnsi="宋体" w:cs="宋体"/>
              </w:rPr>
              <w:t>1_dx28</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62908">
            <w:pPr>
              <w:jc w:val="center"/>
              <w:rPr>
                <w:rFonts w:ascii="宋体" w:hAnsi="宋体" w:cs="宋体"/>
              </w:rPr>
            </w:pPr>
            <w:r>
              <w:rPr>
                <w:rFonts w:hint="eastAsia" w:ascii="宋体" w:hAnsi="宋体" w:cs="宋体"/>
              </w:rPr>
              <w:t>{{tb</w:t>
            </w:r>
            <w:r>
              <w:rPr>
                <w:rFonts w:ascii="宋体" w:hAnsi="宋体" w:cs="宋体"/>
              </w:rPr>
              <w:t>1_</w:t>
            </w:r>
            <w:r>
              <w:rPr>
                <w:rFonts w:hint="eastAsia" w:ascii="宋体" w:hAnsi="宋体" w:cs="宋体"/>
              </w:rPr>
              <w:t>a</w:t>
            </w:r>
            <w:r>
              <w:rPr>
                <w:rFonts w:ascii="宋体" w:hAnsi="宋体" w:cs="宋体"/>
              </w:rPr>
              <w:t>31</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F3D4D">
            <w:pPr>
              <w:jc w:val="center"/>
              <w:rPr>
                <w:rFonts w:ascii="宋体" w:hAnsi="宋体" w:cs="宋体"/>
              </w:rPr>
            </w:pPr>
            <w:r>
              <w:rPr>
                <w:rFonts w:hint="eastAsia" w:ascii="宋体" w:hAnsi="宋体" w:cs="宋体"/>
              </w:rPr>
              <w:t>{{tb</w:t>
            </w:r>
            <w:r>
              <w:rPr>
                <w:rFonts w:ascii="宋体" w:hAnsi="宋体" w:cs="宋体"/>
              </w:rPr>
              <w:t>1_b31</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E6F5B">
            <w:pPr>
              <w:jc w:val="center"/>
              <w:rPr>
                <w:rFonts w:ascii="宋体" w:hAnsi="宋体" w:cs="宋体"/>
              </w:rPr>
            </w:pPr>
            <w:r>
              <w:rPr>
                <w:rFonts w:hint="eastAsia" w:ascii="宋体" w:hAnsi="宋体" w:cs="宋体"/>
              </w:rPr>
              <w:t>{{tb</w:t>
            </w:r>
            <w:r>
              <w:rPr>
                <w:rFonts w:ascii="宋体" w:hAnsi="宋体" w:cs="宋体"/>
              </w:rPr>
              <w:t>1_c31</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397C2">
            <w:pPr>
              <w:jc w:val="center"/>
              <w:rPr>
                <w:rFonts w:ascii="宋体" w:hAnsi="宋体" w:cs="宋体"/>
              </w:rPr>
            </w:pPr>
            <w:r>
              <w:rPr>
                <w:rFonts w:hint="eastAsia" w:ascii="宋体" w:hAnsi="宋体" w:cs="宋体"/>
              </w:rPr>
              <w:t>{{tb</w:t>
            </w:r>
            <w:r>
              <w:rPr>
                <w:rFonts w:ascii="宋体" w:hAnsi="宋体" w:cs="宋体"/>
              </w:rPr>
              <w:t>1_d31</w:t>
            </w:r>
            <w:r>
              <w:rPr>
                <w:rFonts w:hint="eastAsia" w:ascii="宋体" w:hAnsi="宋体" w:cs="宋体"/>
              </w:rPr>
              <w:t>}}</w:t>
            </w:r>
          </w:p>
        </w:tc>
      </w:tr>
      <w:tr w14:paraId="4B46978C">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92AB4F">
            <w:pPr>
              <w:jc w:val="center"/>
              <w:rPr>
                <w:rFonts w:ascii="宋体" w:hAnsi="宋体" w:cs="宋体"/>
              </w:rPr>
            </w:pPr>
            <w:r>
              <w:rPr>
                <w:rFonts w:hint="eastAsia" w:ascii="宋体" w:hAnsi="宋体" w:cs="宋体"/>
              </w:rPr>
              <w:t>交易单价 (元/㎡)</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379461">
            <w:pPr>
              <w:jc w:val="center"/>
              <w:rPr>
                <w:rFonts w:ascii="宋体" w:hAnsi="宋体" w:cs="宋体"/>
              </w:rPr>
            </w:pP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90D6F">
            <w:pPr>
              <w:jc w:val="center"/>
              <w:rPr>
                <w:rFonts w:ascii="宋体" w:hAnsi="宋体" w:cs="宋体"/>
              </w:rPr>
            </w:pPr>
            <w:r>
              <w:rPr>
                <w:rFonts w:hint="eastAsia" w:ascii="宋体" w:hAnsi="宋体" w:cs="宋体"/>
              </w:rPr>
              <w:t>{{tb</w:t>
            </w:r>
            <w:r>
              <w:rPr>
                <w:rFonts w:ascii="宋体" w:hAnsi="宋体" w:cs="宋体"/>
              </w:rPr>
              <w:t>1_a33</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3950A">
            <w:pPr>
              <w:jc w:val="center"/>
              <w:rPr>
                <w:rFonts w:ascii="宋体" w:hAnsi="宋体" w:cs="宋体"/>
              </w:rPr>
            </w:pPr>
            <w:r>
              <w:rPr>
                <w:rFonts w:hint="eastAsia" w:ascii="宋体" w:hAnsi="宋体" w:cs="宋体"/>
              </w:rPr>
              <w:t>{{tb</w:t>
            </w:r>
            <w:r>
              <w:rPr>
                <w:rFonts w:ascii="宋体" w:hAnsi="宋体" w:cs="宋体"/>
              </w:rPr>
              <w:t>1_b33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DCB91">
            <w:pPr>
              <w:jc w:val="center"/>
              <w:rPr>
                <w:rFonts w:ascii="宋体" w:hAnsi="宋体" w:cs="宋体"/>
              </w:rPr>
            </w:pPr>
            <w:r>
              <w:rPr>
                <w:rFonts w:hint="eastAsia" w:ascii="宋体" w:hAnsi="宋体" w:cs="宋体"/>
              </w:rPr>
              <w:t>{{tb</w:t>
            </w:r>
            <w:r>
              <w:rPr>
                <w:rFonts w:ascii="宋体" w:hAnsi="宋体" w:cs="宋体"/>
              </w:rPr>
              <w:t>1_c33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06FC5">
            <w:pPr>
              <w:jc w:val="center"/>
              <w:rPr>
                <w:rFonts w:ascii="宋体" w:hAnsi="宋体" w:cs="宋体"/>
              </w:rPr>
            </w:pPr>
            <w:r>
              <w:rPr>
                <w:rFonts w:hint="eastAsia" w:ascii="宋体" w:hAnsi="宋体" w:cs="宋体"/>
              </w:rPr>
              <w:t>{{tb</w:t>
            </w:r>
            <w:r>
              <w:rPr>
                <w:rFonts w:ascii="宋体" w:hAnsi="宋体" w:cs="宋体"/>
              </w:rPr>
              <w:t>1_d33</w:t>
            </w:r>
            <w:r>
              <w:rPr>
                <w:rFonts w:hint="eastAsia" w:ascii="宋体" w:hAnsi="宋体" w:cs="宋体"/>
              </w:rPr>
              <w:t>}}</w:t>
            </w:r>
          </w:p>
        </w:tc>
      </w:tr>
      <w:tr w14:paraId="5337684A">
        <w:tblPrEx>
          <w:tblCellMar>
            <w:top w:w="0" w:type="dxa"/>
            <w:left w:w="108" w:type="dxa"/>
            <w:bottom w:w="0" w:type="dxa"/>
            <w:right w:w="108" w:type="dxa"/>
          </w:tblCellMar>
        </w:tblPrEx>
        <w:trPr>
          <w:trHeight w:val="570"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F90329">
            <w:pPr>
              <w:jc w:val="center"/>
              <w:rPr>
                <w:rFonts w:ascii="宋体" w:hAnsi="宋体" w:cs="宋体"/>
              </w:rPr>
            </w:pPr>
            <w:r>
              <w:rPr>
                <w:rFonts w:hint="eastAsia" w:ascii="宋体" w:hAnsi="宋体" w:cs="宋体"/>
              </w:rPr>
              <w:t>对应时点本小区二手房挂牌均价</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5E35E">
            <w:pPr>
              <w:jc w:val="center"/>
              <w:rPr>
                <w:rFonts w:ascii="宋体" w:hAnsi="宋体" w:cs="宋体"/>
              </w:rPr>
            </w:pP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444A2">
            <w:pPr>
              <w:jc w:val="center"/>
              <w:rPr>
                <w:rFonts w:ascii="宋体" w:hAnsi="宋体" w:cs="宋体"/>
              </w:rPr>
            </w:pPr>
            <w:r>
              <w:rPr>
                <w:rFonts w:hint="eastAsia" w:ascii="宋体" w:hAnsi="宋体" w:cs="宋体"/>
              </w:rPr>
              <w:t>{{tb</w:t>
            </w:r>
            <w:r>
              <w:rPr>
                <w:rFonts w:ascii="宋体" w:hAnsi="宋体" w:cs="宋体"/>
              </w:rPr>
              <w:t>1_a34</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18B3C">
            <w:pPr>
              <w:jc w:val="center"/>
              <w:rPr>
                <w:rFonts w:ascii="宋体" w:hAnsi="宋体" w:cs="宋体"/>
              </w:rPr>
            </w:pPr>
            <w:r>
              <w:rPr>
                <w:rFonts w:hint="eastAsia" w:ascii="宋体" w:hAnsi="宋体" w:cs="宋体"/>
              </w:rPr>
              <w:t>{{tb</w:t>
            </w:r>
            <w:r>
              <w:rPr>
                <w:rFonts w:ascii="宋体" w:hAnsi="宋体" w:cs="宋体"/>
              </w:rPr>
              <w:t>1_b34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E40D3">
            <w:pPr>
              <w:jc w:val="center"/>
              <w:rPr>
                <w:rFonts w:ascii="宋体" w:hAnsi="宋体" w:cs="宋体"/>
              </w:rPr>
            </w:pPr>
            <w:r>
              <w:rPr>
                <w:rFonts w:hint="eastAsia" w:ascii="宋体" w:hAnsi="宋体" w:cs="宋体"/>
              </w:rPr>
              <w:t>{{tb</w:t>
            </w:r>
            <w:r>
              <w:rPr>
                <w:rFonts w:ascii="宋体" w:hAnsi="宋体" w:cs="宋体"/>
              </w:rPr>
              <w:t>1_c34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C5484">
            <w:pPr>
              <w:jc w:val="center"/>
              <w:rPr>
                <w:rFonts w:ascii="宋体" w:hAnsi="宋体" w:cs="宋体"/>
              </w:rPr>
            </w:pPr>
            <w:r>
              <w:rPr>
                <w:rFonts w:hint="eastAsia" w:ascii="宋体" w:hAnsi="宋体" w:cs="宋体"/>
              </w:rPr>
              <w:t>{{tb</w:t>
            </w:r>
            <w:r>
              <w:rPr>
                <w:rFonts w:ascii="宋体" w:hAnsi="宋体" w:cs="宋体"/>
              </w:rPr>
              <w:t>1_d34</w:t>
            </w:r>
            <w:r>
              <w:rPr>
                <w:rFonts w:hint="eastAsia" w:ascii="宋体" w:hAnsi="宋体" w:cs="宋体"/>
              </w:rPr>
              <w:t>}}</w:t>
            </w:r>
          </w:p>
        </w:tc>
      </w:tr>
    </w:tbl>
    <w:p w14:paraId="0CC609BE">
      <w:pPr>
        <w:spacing w:line="480" w:lineRule="exact"/>
        <w:rPr>
          <w:rFonts w:ascii="宋体" w:hAnsi="宋体" w:cs="宋体"/>
          <w:b/>
          <w:sz w:val="24"/>
          <w:szCs w:val="24"/>
        </w:rPr>
      </w:pPr>
      <w:r>
        <w:rPr>
          <w:rFonts w:hint="eastAsia" w:ascii="宋体" w:hAnsi="宋体" w:cs="宋体"/>
          <w:b/>
          <w:sz w:val="24"/>
          <w:szCs w:val="24"/>
        </w:rPr>
        <w:t>（二）修正系数应用说明</w:t>
      </w:r>
    </w:p>
    <w:p w14:paraId="73FD135E">
      <w:pPr>
        <w:spacing w:line="360" w:lineRule="auto"/>
        <w:rPr>
          <w:rFonts w:ascii="宋体" w:hAnsi="宋体" w:cs="宋体"/>
          <w:b/>
          <w:sz w:val="24"/>
          <w:szCs w:val="24"/>
        </w:rPr>
      </w:pPr>
      <w:r>
        <w:rPr>
          <w:rFonts w:hint="eastAsia" w:ascii="宋体" w:hAnsi="宋体" w:cs="宋体"/>
          <w:b/>
          <w:sz w:val="24"/>
          <w:szCs w:val="24"/>
        </w:rPr>
        <w:t>1、交易情况修正</w:t>
      </w:r>
    </w:p>
    <w:p w14:paraId="4C4B1194">
      <w:pPr>
        <w:spacing w:line="360" w:lineRule="auto"/>
        <w:ind w:firstLine="480" w:firstLineChars="200"/>
        <w:rPr>
          <w:rFonts w:ascii="宋体" w:hAnsi="宋体" w:cs="宋体"/>
          <w:sz w:val="24"/>
          <w:szCs w:val="24"/>
        </w:rPr>
      </w:pPr>
      <w:r>
        <w:rPr>
          <w:rFonts w:ascii="宋体" w:hAnsi="宋体" w:cs="宋体"/>
          <w:sz w:val="24"/>
          <w:szCs w:val="24"/>
        </w:rPr>
        <w:t>本项目由于采用买卖的正常交易案例为可比实例，因此该系数均取100</w:t>
      </w:r>
      <w:r>
        <w:rPr>
          <w:rFonts w:hint="eastAsia" w:ascii="宋体" w:hAnsi="宋体" w:cs="宋体"/>
          <w:sz w:val="24"/>
          <w:szCs w:val="24"/>
        </w:rPr>
        <w:t>，</w:t>
      </w:r>
      <w:r>
        <w:rPr>
          <w:rFonts w:ascii="宋体" w:hAnsi="宋体" w:cs="宋体"/>
          <w:sz w:val="24"/>
          <w:szCs w:val="24"/>
        </w:rPr>
        <w:t>代入公式计算数值为</w:t>
      </w:r>
      <w:r>
        <w:rPr>
          <w:rFonts w:hint="eastAsia" w:ascii="宋体" w:hAnsi="宋体" w:cs="宋体"/>
          <w:sz w:val="24"/>
          <w:szCs w:val="24"/>
        </w:rPr>
        <w:t>1.000</w:t>
      </w:r>
      <w:r>
        <w:rPr>
          <w:rFonts w:ascii="宋体" w:hAnsi="宋体" w:cs="宋体"/>
          <w:sz w:val="24"/>
          <w:szCs w:val="24"/>
        </w:rPr>
        <w:t>。</w:t>
      </w:r>
    </w:p>
    <w:p w14:paraId="48E4F2B8">
      <w:pPr>
        <w:spacing w:line="360" w:lineRule="auto"/>
        <w:ind w:right="-246" w:rightChars="-123"/>
        <w:rPr>
          <w:rFonts w:ascii="宋体" w:hAnsi="宋体" w:cs="宋体"/>
          <w:b/>
          <w:sz w:val="24"/>
          <w:szCs w:val="24"/>
        </w:rPr>
      </w:pPr>
      <w:r>
        <w:rPr>
          <w:rFonts w:hint="eastAsia" w:ascii="宋体" w:hAnsi="宋体" w:cs="宋体"/>
          <w:b/>
          <w:sz w:val="24"/>
          <w:szCs w:val="24"/>
        </w:rPr>
        <w:t>2、交易日期调整</w:t>
      </w:r>
    </w:p>
    <w:p w14:paraId="79DEBB5B">
      <w:pPr>
        <w:spacing w:line="360" w:lineRule="auto"/>
        <w:ind w:firstLine="482"/>
        <w:rPr>
          <w:rFonts w:ascii="宋体" w:hAnsi="宋体" w:cs="宋体"/>
          <w:sz w:val="24"/>
          <w:szCs w:val="24"/>
        </w:rPr>
      </w:pPr>
      <w:r>
        <w:rPr>
          <w:rFonts w:hint="eastAsia" w:ascii="宋体" w:hAnsi="宋体" w:cs="宋体"/>
          <w:b/>
          <w:sz w:val="24"/>
          <w:szCs w:val="24"/>
        </w:rPr>
        <w:t>方法一：价格指数法。</w:t>
      </w:r>
      <w:r>
        <w:rPr>
          <w:rFonts w:ascii="宋体" w:hAnsi="宋体" w:cs="宋体"/>
          <w:sz w:val="24"/>
          <w:szCs w:val="24"/>
        </w:rPr>
        <w:t>根据房产管理部门提供的本地区对应</w:t>
      </w:r>
      <w:r>
        <w:rPr>
          <w:rFonts w:hint="eastAsia" w:ascii="宋体" w:hAnsi="宋体" w:cs="宋体"/>
          <w:sz w:val="24"/>
          <w:szCs w:val="24"/>
        </w:rPr>
        <w:t>物业类型</w:t>
      </w:r>
      <w:r>
        <w:rPr>
          <w:rFonts w:ascii="宋体" w:hAnsi="宋体" w:cs="宋体"/>
          <w:sz w:val="24"/>
          <w:szCs w:val="24"/>
        </w:rPr>
        <w:t>的月度价格指数计算确定调整值</w:t>
      </w:r>
      <w:r>
        <w:rPr>
          <w:rFonts w:hint="eastAsia" w:ascii="宋体" w:hAnsi="宋体" w:cs="宋体"/>
          <w:sz w:val="24"/>
          <w:szCs w:val="24"/>
        </w:rPr>
        <w:t>；</w:t>
      </w:r>
    </w:p>
    <w:p w14:paraId="35AC10B5">
      <w:pPr>
        <w:spacing w:line="360" w:lineRule="auto"/>
        <w:ind w:firstLine="482"/>
        <w:rPr>
          <w:rFonts w:ascii="宋体" w:hAnsi="宋体" w:cs="宋体"/>
          <w:sz w:val="24"/>
          <w:szCs w:val="24"/>
        </w:rPr>
      </w:pPr>
      <w:r>
        <w:rPr>
          <w:rFonts w:hint="eastAsia" w:ascii="宋体" w:hAnsi="宋体" w:cs="宋体"/>
          <w:b/>
          <w:sz w:val="24"/>
          <w:szCs w:val="24"/>
        </w:rPr>
        <w:t>方法二：小区挂牌价法。</w:t>
      </w:r>
      <w:r>
        <w:rPr>
          <w:rFonts w:hint="eastAsia" w:ascii="宋体" w:hAnsi="宋体" w:cs="宋体"/>
          <w:sz w:val="24"/>
          <w:szCs w:val="24"/>
        </w:rPr>
        <w:t>根据</w:t>
      </w:r>
      <w:r>
        <w:rPr>
          <w:rFonts w:ascii="宋体" w:hAnsi="宋体" w:cs="宋体"/>
          <w:sz w:val="24"/>
          <w:szCs w:val="24"/>
        </w:rPr>
        <w:t>房地产信息网站提供的同一小区</w:t>
      </w:r>
      <w:r>
        <w:rPr>
          <w:rFonts w:hint="eastAsia" w:ascii="宋体" w:hAnsi="宋体" w:cs="宋体"/>
          <w:sz w:val="24"/>
          <w:szCs w:val="24"/>
        </w:rPr>
        <w:t>（商圈）</w:t>
      </w:r>
      <w:r>
        <w:rPr>
          <w:rFonts w:ascii="宋体" w:hAnsi="宋体" w:cs="宋体"/>
          <w:sz w:val="24"/>
          <w:szCs w:val="24"/>
        </w:rPr>
        <w:t>对应</w:t>
      </w:r>
      <w:r>
        <w:rPr>
          <w:rFonts w:hint="eastAsia" w:ascii="宋体" w:hAnsi="宋体" w:cs="宋体"/>
          <w:sz w:val="24"/>
          <w:szCs w:val="24"/>
        </w:rPr>
        <w:t>物业</w:t>
      </w:r>
      <w:r>
        <w:rPr>
          <w:rFonts w:ascii="宋体" w:hAnsi="宋体" w:cs="宋体"/>
          <w:sz w:val="24"/>
          <w:szCs w:val="24"/>
        </w:rPr>
        <w:t>类型的月度挂牌均价计算确定调整值</w:t>
      </w:r>
      <w:r>
        <w:rPr>
          <w:rFonts w:hint="eastAsia" w:ascii="宋体" w:hAnsi="宋体" w:cs="宋体"/>
          <w:sz w:val="24"/>
          <w:szCs w:val="24"/>
        </w:rPr>
        <w:t>。本方法</w:t>
      </w:r>
      <w:r>
        <w:rPr>
          <w:rFonts w:ascii="宋体" w:hAnsi="宋体" w:cs="宋体"/>
          <w:sz w:val="24"/>
          <w:szCs w:val="24"/>
        </w:rPr>
        <w:t>使用限定条件为所有可比实例和待估房产均在同一小区</w:t>
      </w:r>
      <w:r>
        <w:rPr>
          <w:rFonts w:hint="eastAsia" w:ascii="宋体" w:hAnsi="宋体" w:cs="宋体"/>
          <w:sz w:val="24"/>
          <w:szCs w:val="24"/>
        </w:rPr>
        <w:t xml:space="preserve">（商圈）； </w:t>
      </w:r>
    </w:p>
    <w:p w14:paraId="7380174E">
      <w:pPr>
        <w:spacing w:line="360" w:lineRule="auto"/>
        <w:ind w:firstLine="482"/>
        <w:rPr>
          <w:rFonts w:ascii="宋体" w:hAnsi="宋体" w:cs="宋体"/>
          <w:b/>
          <w:sz w:val="24"/>
          <w:szCs w:val="24"/>
        </w:rPr>
      </w:pPr>
      <w:r>
        <w:rPr>
          <w:rFonts w:hint="eastAsia" w:ascii="宋体" w:hAnsi="宋体" w:cs="宋体"/>
          <w:b/>
          <w:sz w:val="24"/>
          <w:szCs w:val="24"/>
        </w:rPr>
        <w:t>方法三：片区挂牌价法。</w:t>
      </w:r>
      <w:r>
        <w:rPr>
          <w:rFonts w:hint="eastAsia" w:ascii="宋体" w:hAnsi="宋体" w:cs="宋体"/>
          <w:sz w:val="24"/>
          <w:szCs w:val="24"/>
        </w:rPr>
        <w:t>根据</w:t>
      </w:r>
      <w:r>
        <w:rPr>
          <w:rFonts w:ascii="宋体" w:hAnsi="宋体" w:cs="宋体"/>
          <w:sz w:val="24"/>
          <w:szCs w:val="24"/>
        </w:rPr>
        <w:t>房地产信息网站提供的同一区县对应</w:t>
      </w:r>
      <w:r>
        <w:rPr>
          <w:rFonts w:hint="eastAsia" w:ascii="宋体" w:hAnsi="宋体" w:cs="宋体"/>
          <w:sz w:val="24"/>
          <w:szCs w:val="24"/>
        </w:rPr>
        <w:t>物业</w:t>
      </w:r>
      <w:r>
        <w:rPr>
          <w:rFonts w:ascii="宋体" w:hAnsi="宋体" w:cs="宋体"/>
          <w:sz w:val="24"/>
          <w:szCs w:val="24"/>
        </w:rPr>
        <w:t>类型的月度挂牌均价计算确定调整值</w:t>
      </w:r>
      <w:r>
        <w:rPr>
          <w:rFonts w:hint="eastAsia" w:ascii="宋体" w:hAnsi="宋体" w:cs="宋体"/>
          <w:sz w:val="24"/>
          <w:szCs w:val="24"/>
        </w:rPr>
        <w:t>。本方法</w:t>
      </w:r>
      <w:r>
        <w:rPr>
          <w:rFonts w:ascii="宋体" w:hAnsi="宋体" w:cs="宋体"/>
          <w:sz w:val="24"/>
          <w:szCs w:val="24"/>
        </w:rPr>
        <w:t>使用限定条件为所有可比实例和待估房产均在同一区县</w:t>
      </w:r>
      <w:r>
        <w:rPr>
          <w:rFonts w:hint="eastAsia" w:ascii="宋体" w:hAnsi="宋体" w:cs="宋体"/>
          <w:sz w:val="24"/>
          <w:szCs w:val="24"/>
        </w:rPr>
        <w:t>。</w:t>
      </w:r>
    </w:p>
    <w:p w14:paraId="16C91E27">
      <w:pPr>
        <w:spacing w:line="360" w:lineRule="auto"/>
        <w:ind w:firstLine="482"/>
        <w:rPr>
          <w:rFonts w:cs="宋体" w:asciiTheme="minorEastAsia" w:hAnsiTheme="minorEastAsia" w:eastAsiaTheme="minorEastAsia"/>
          <w:b/>
          <w:sz w:val="18"/>
          <w:szCs w:val="18"/>
        </w:rPr>
      </w:pPr>
      <w:r>
        <w:rPr>
          <w:rFonts w:hint="eastAsia" w:ascii="宋体" w:hAnsi="宋体" w:cs="宋体"/>
          <w:b/>
          <w:sz w:val="24"/>
          <w:szCs w:val="24"/>
        </w:rPr>
        <w:t>计算公式为：修正值=</w:t>
      </w:r>
      <w:r>
        <w:rPr>
          <w:rFonts w:cs="宋体" w:asciiTheme="minorEastAsia" w:hAnsiTheme="minorEastAsia" w:eastAsiaTheme="minorEastAsia"/>
          <w:b/>
          <w:sz w:val="18"/>
          <w:szCs w:val="18"/>
        </w:rPr>
        <w:fldChar w:fldCharType="begin"/>
      </w:r>
      <w:r>
        <w:rPr>
          <w:rFonts w:cs="宋体" w:asciiTheme="minorEastAsia" w:hAnsiTheme="minorEastAsia" w:eastAsiaTheme="minorEastAsia"/>
          <w:b/>
          <w:sz w:val="18"/>
          <w:szCs w:val="18"/>
        </w:rPr>
        <w:instrText xml:space="preserve"> EQ \F(房产估价</w:instrText>
      </w:r>
      <w:r>
        <w:rPr>
          <w:rFonts w:hint="eastAsia" w:cs="宋体" w:asciiTheme="minorEastAsia" w:hAnsiTheme="minorEastAsia" w:eastAsiaTheme="minorEastAsia"/>
          <w:b/>
          <w:sz w:val="18"/>
          <w:szCs w:val="18"/>
        </w:rPr>
        <w:instrText xml:space="preserve">时点月度的价格指数（挂牌均价）</w:instrText>
      </w:r>
      <w:r>
        <w:rPr>
          <w:rFonts w:cs="宋体" w:asciiTheme="minorEastAsia" w:hAnsiTheme="minorEastAsia" w:eastAsiaTheme="minorEastAsia"/>
          <w:b/>
          <w:sz w:val="18"/>
          <w:szCs w:val="18"/>
        </w:rPr>
        <w:instrText xml:space="preserve">,</w:instrText>
      </w:r>
      <w:r>
        <w:rPr>
          <w:rFonts w:hint="eastAsia" w:cs="宋体" w:asciiTheme="minorEastAsia" w:hAnsiTheme="minorEastAsia" w:eastAsiaTheme="minorEastAsia"/>
          <w:b/>
          <w:sz w:val="18"/>
          <w:szCs w:val="18"/>
        </w:rPr>
        <w:instrText xml:space="preserve"> 可比实例交易月度的价格指数（挂牌均价）</w:instrText>
      </w:r>
      <w:r>
        <w:rPr>
          <w:rFonts w:cs="宋体" w:asciiTheme="minorEastAsia" w:hAnsiTheme="minorEastAsia" w:eastAsiaTheme="minorEastAsia"/>
          <w:b/>
          <w:sz w:val="18"/>
          <w:szCs w:val="18"/>
        </w:rPr>
        <w:instrText xml:space="preserve">) </w:instrText>
      </w:r>
      <w:r>
        <w:rPr>
          <w:rFonts w:cs="宋体" w:asciiTheme="minorEastAsia" w:hAnsiTheme="minorEastAsia" w:eastAsiaTheme="minorEastAsia"/>
          <w:b/>
          <w:sz w:val="18"/>
          <w:szCs w:val="18"/>
        </w:rPr>
        <w:fldChar w:fldCharType="end"/>
      </w:r>
    </w:p>
    <w:p w14:paraId="189664DF">
      <w:pPr>
        <w:spacing w:line="360" w:lineRule="auto"/>
        <w:ind w:firstLine="480" w:firstLineChars="200"/>
        <w:rPr>
          <w:rFonts w:ascii="宋体" w:hAnsi="宋体" w:cs="宋体"/>
          <w:sz w:val="24"/>
          <w:szCs w:val="24"/>
        </w:rPr>
      </w:pPr>
      <w:r>
        <w:rPr>
          <w:rFonts w:hint="eastAsia" w:ascii="宋体" w:hAnsi="宋体" w:cs="宋体"/>
          <w:sz w:val="24"/>
          <w:szCs w:val="24"/>
        </w:rPr>
        <w:t>方法一：因可比案例与估价价值时点相差均超过1个月，应进行交易日期修正。本次评估选用价格指数法进行交易日期修正。</w:t>
      </w:r>
    </w:p>
    <w:p w14:paraId="651EE4EC">
      <w:pPr>
        <w:spacing w:line="360" w:lineRule="auto"/>
        <w:ind w:firstLine="482" w:firstLineChars="200"/>
        <w:rPr>
          <w:rFonts w:ascii="宋体" w:hAnsi="宋体" w:cs="宋体"/>
          <w:sz w:val="24"/>
          <w:szCs w:val="24"/>
        </w:rPr>
      </w:pPr>
      <w:r>
        <w:rPr>
          <w:rFonts w:hint="eastAsia" w:ascii="宋体" w:hAnsi="宋体" w:cs="宋体"/>
          <w:b/>
          <w:bCs/>
          <w:sz w:val="24"/>
          <w:szCs w:val="24"/>
        </w:rPr>
        <w:t>价格指数法。</w:t>
      </w:r>
      <w:r>
        <w:rPr>
          <w:rFonts w:hint="eastAsia" w:ascii="宋体" w:hAnsi="宋体" w:cs="宋体"/>
          <w:sz w:val="24"/>
          <w:szCs w:val="24"/>
        </w:rPr>
        <w:t>本次评估</w:t>
      </w:r>
      <w:r>
        <w:rPr>
          <w:rFonts w:ascii="宋体" w:hAnsi="宋体" w:cs="宋体"/>
          <w:sz w:val="24"/>
          <w:szCs w:val="24"/>
        </w:rPr>
        <w:t>根据房产管理部门提供的</w:t>
      </w:r>
      <w:r>
        <w:rPr>
          <w:rFonts w:hint="eastAsia" w:ascii="宋体" w:hAnsi="宋体" w:cs="宋体"/>
          <w:sz w:val="24"/>
          <w:szCs w:val="24"/>
        </w:rPr>
        <w:t>苏州市住宅房物业类型</w:t>
      </w:r>
      <w:r>
        <w:rPr>
          <w:rFonts w:ascii="宋体" w:hAnsi="宋体" w:cs="宋体"/>
          <w:sz w:val="24"/>
          <w:szCs w:val="24"/>
        </w:rPr>
        <w:t>的月度价格指数计算确定调整值</w:t>
      </w:r>
      <w:r>
        <w:rPr>
          <w:rFonts w:hint="eastAsia" w:ascii="宋体" w:hAnsi="宋体" w:cs="宋体"/>
          <w:sz w:val="24"/>
          <w:szCs w:val="24"/>
        </w:rPr>
        <w:t>。</w:t>
      </w:r>
    </w:p>
    <w:p w14:paraId="2EE4839E">
      <w:pPr>
        <w:spacing w:line="360" w:lineRule="auto"/>
        <w:ind w:firstLine="480" w:firstLineChars="200"/>
        <w:rPr>
          <w:rFonts w:ascii="宋体" w:hAnsi="宋体" w:cs="宋体"/>
          <w:sz w:val="24"/>
          <w:szCs w:val="24"/>
          <w:shd w:val="clear" w:color="auto" w:fill="FFFFFF" w:themeFill="background1"/>
        </w:rPr>
      </w:pPr>
      <w:r>
        <w:rPr>
          <w:rFonts w:hint="eastAsia" w:ascii="宋体" w:hAnsi="宋体" w:cs="宋体"/>
          <w:sz w:val="24"/>
          <w:szCs w:val="24"/>
        </w:rPr>
        <w:t>根据苏州市房地产与资产评估行业协会公布的苏州市区各类房屋月度价格</w:t>
      </w:r>
      <w:r>
        <w:rPr>
          <w:rFonts w:hint="eastAsia" w:ascii="宋体" w:hAnsi="宋体" w:cs="宋体"/>
          <w:sz w:val="24"/>
          <w:szCs w:val="24"/>
          <w:shd w:val="clear" w:color="auto" w:fill="FFFFFF" w:themeFill="background1"/>
        </w:rPr>
        <w:t>指数，吴江区{{ jgzx_start }}至{{ jgzx_end }}住宅月度价格指数表为：</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1716"/>
        <w:gridCol w:w="1816"/>
        <w:gridCol w:w="1816"/>
        <w:gridCol w:w="1816"/>
      </w:tblGrid>
      <w:tr w14:paraId="244B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1" w:type="pct"/>
            <w:shd w:val="clear" w:color="auto" w:fill="auto"/>
            <w:noWrap/>
            <w:vAlign w:val="center"/>
          </w:tcPr>
          <w:p w14:paraId="4A2F3ECA">
            <w:pPr>
              <w:jc w:val="center"/>
              <w:rPr>
                <w:rFonts w:cs="宋体" w:asciiTheme="minorEastAsia" w:hAnsiTheme="minorEastAsia" w:eastAsiaTheme="minorEastAsia"/>
              </w:rPr>
            </w:pPr>
            <w:r>
              <w:rPr>
                <w:rFonts w:hint="eastAsia" w:cs="宋体" w:asciiTheme="minorEastAsia" w:hAnsiTheme="minorEastAsia" w:eastAsiaTheme="minorEastAsia"/>
              </w:rPr>
              <w:t>月份</w:t>
            </w:r>
          </w:p>
        </w:tc>
        <w:tc>
          <w:tcPr>
            <w:tcW w:w="1008" w:type="pct"/>
            <w:shd w:val="clear" w:color="auto" w:fill="auto"/>
            <w:noWrap/>
            <w:vAlign w:val="center"/>
          </w:tcPr>
          <w:p w14:paraId="7A5DD0B5">
            <w:pPr>
              <w:jc w:val="center"/>
              <w:rPr>
                <w:rFonts w:cs="宋体" w:asciiTheme="minorEastAsia" w:hAnsiTheme="minorEastAsia" w:eastAsiaTheme="minorEastAsia"/>
              </w:rPr>
            </w:pPr>
            <w:r>
              <w:rPr>
                <w:rFonts w:hint="eastAsia" w:cs="宋体" w:asciiTheme="minorEastAsia" w:hAnsiTheme="minorEastAsia" w:eastAsiaTheme="minorEastAsia"/>
              </w:rPr>
              <w:t>{{ ym_1 }}</w:t>
            </w:r>
          </w:p>
        </w:tc>
        <w:tc>
          <w:tcPr>
            <w:tcW w:w="995" w:type="pct"/>
            <w:shd w:val="clear" w:color="auto" w:fill="auto"/>
            <w:noWrap/>
            <w:vAlign w:val="center"/>
          </w:tcPr>
          <w:p w14:paraId="42298BDA">
            <w:pPr>
              <w:jc w:val="center"/>
              <w:rPr>
                <w:rFonts w:cs="宋体" w:asciiTheme="minorEastAsia" w:hAnsiTheme="minorEastAsia" w:eastAsiaTheme="minorEastAsia"/>
              </w:rPr>
            </w:pPr>
            <w:r>
              <w:rPr>
                <w:rFonts w:hint="eastAsia" w:cs="宋体" w:asciiTheme="minorEastAsia" w:hAnsiTheme="minorEastAsia" w:eastAsiaTheme="minorEastAsia"/>
              </w:rPr>
              <w:t>{{ ym_2 }}</w:t>
            </w:r>
          </w:p>
        </w:tc>
        <w:tc>
          <w:tcPr>
            <w:tcW w:w="1022" w:type="pct"/>
            <w:shd w:val="clear" w:color="auto" w:fill="auto"/>
            <w:noWrap/>
            <w:vAlign w:val="center"/>
          </w:tcPr>
          <w:p w14:paraId="7FB4B833">
            <w:pPr>
              <w:jc w:val="center"/>
              <w:rPr>
                <w:rFonts w:cs="宋体" w:asciiTheme="minorEastAsia" w:hAnsiTheme="minorEastAsia" w:eastAsiaTheme="minorEastAsia"/>
              </w:rPr>
            </w:pPr>
            <w:r>
              <w:rPr>
                <w:rFonts w:hint="eastAsia" w:cs="宋体" w:asciiTheme="minorEastAsia" w:hAnsiTheme="minorEastAsia" w:eastAsiaTheme="minorEastAsia"/>
              </w:rPr>
              <w:t>{{ ym_3 }}</w:t>
            </w:r>
          </w:p>
        </w:tc>
        <w:tc>
          <w:tcPr>
            <w:tcW w:w="994" w:type="pct"/>
            <w:shd w:val="clear" w:color="auto" w:fill="auto"/>
            <w:noWrap/>
            <w:vAlign w:val="center"/>
          </w:tcPr>
          <w:p w14:paraId="1CAFD13B">
            <w:pPr>
              <w:jc w:val="center"/>
              <w:rPr>
                <w:rFonts w:cs="宋体" w:asciiTheme="minorEastAsia" w:hAnsiTheme="minorEastAsia" w:eastAsiaTheme="minorEastAsia"/>
              </w:rPr>
            </w:pPr>
            <w:r>
              <w:rPr>
                <w:rFonts w:hint="eastAsia" w:cs="宋体" w:asciiTheme="minorEastAsia" w:hAnsiTheme="minorEastAsia" w:eastAsiaTheme="minorEastAsia"/>
              </w:rPr>
              <w:t>{{ ym_4 }}</w:t>
            </w:r>
          </w:p>
        </w:tc>
      </w:tr>
      <w:tr w14:paraId="4246F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1" w:type="pct"/>
            <w:shd w:val="clear" w:color="auto" w:fill="auto"/>
            <w:noWrap/>
            <w:vAlign w:val="center"/>
          </w:tcPr>
          <w:p w14:paraId="053D9819">
            <w:pPr>
              <w:jc w:val="center"/>
              <w:rPr>
                <w:rFonts w:cs="宋体" w:asciiTheme="minorEastAsia" w:hAnsiTheme="minorEastAsia" w:eastAsiaTheme="minorEastAsia"/>
              </w:rPr>
            </w:pPr>
            <w:r>
              <w:rPr>
                <w:rFonts w:hint="eastAsia" w:cs="宋体" w:asciiTheme="minorEastAsia" w:hAnsiTheme="minorEastAsia" w:eastAsiaTheme="minorEastAsia"/>
              </w:rPr>
              <w:t>价格指数</w:t>
            </w:r>
          </w:p>
        </w:tc>
        <w:tc>
          <w:tcPr>
            <w:tcW w:w="1008" w:type="pct"/>
            <w:shd w:val="clear" w:color="auto" w:fill="auto"/>
            <w:noWrap/>
            <w:vAlign w:val="center"/>
          </w:tcPr>
          <w:p w14:paraId="09A17310">
            <w:pPr>
              <w:jc w:val="center"/>
              <w:rPr>
                <w:rFonts w:cs="宋体" w:asciiTheme="minorEastAsia" w:hAnsiTheme="minorEastAsia" w:eastAsiaTheme="minorEastAsia"/>
                <w:color w:val="FF0000"/>
              </w:rPr>
            </w:pPr>
            <w:r>
              <w:rPr>
                <w:rFonts w:hint="eastAsia" w:cs="宋体" w:asciiTheme="minorEastAsia" w:hAnsiTheme="minorEastAsia" w:eastAsiaTheme="minorEastAsia"/>
              </w:rPr>
              <w:t>{{ ym_1_jgzs }}</w:t>
            </w:r>
          </w:p>
        </w:tc>
        <w:tc>
          <w:tcPr>
            <w:tcW w:w="995" w:type="pct"/>
            <w:shd w:val="clear" w:color="auto" w:fill="auto"/>
            <w:noWrap/>
            <w:vAlign w:val="center"/>
          </w:tcPr>
          <w:p w14:paraId="73826AFB">
            <w:pPr>
              <w:jc w:val="center"/>
              <w:rPr>
                <w:rFonts w:cs="宋体" w:asciiTheme="minorEastAsia" w:hAnsiTheme="minorEastAsia" w:eastAsiaTheme="minorEastAsia"/>
                <w:color w:val="FF0000"/>
              </w:rPr>
            </w:pPr>
            <w:r>
              <w:rPr>
                <w:rFonts w:hint="eastAsia" w:cs="宋体" w:asciiTheme="minorEastAsia" w:hAnsiTheme="minorEastAsia" w:eastAsiaTheme="minorEastAsia"/>
              </w:rPr>
              <w:t>{{ ym_2_jgzs }}</w:t>
            </w:r>
          </w:p>
        </w:tc>
        <w:tc>
          <w:tcPr>
            <w:tcW w:w="1022" w:type="pct"/>
            <w:shd w:val="clear" w:color="auto" w:fill="auto"/>
            <w:noWrap/>
            <w:vAlign w:val="center"/>
          </w:tcPr>
          <w:p w14:paraId="3DD4D03C">
            <w:pPr>
              <w:jc w:val="center"/>
              <w:rPr>
                <w:rFonts w:cs="宋体" w:asciiTheme="minorEastAsia" w:hAnsiTheme="minorEastAsia" w:eastAsiaTheme="minorEastAsia"/>
                <w:color w:val="FF0000"/>
              </w:rPr>
            </w:pPr>
            <w:r>
              <w:rPr>
                <w:rFonts w:hint="eastAsia" w:cs="宋体" w:asciiTheme="minorEastAsia" w:hAnsiTheme="minorEastAsia" w:eastAsiaTheme="minorEastAsia"/>
              </w:rPr>
              <w:t>{{ ym_3_jgzs }}</w:t>
            </w:r>
          </w:p>
        </w:tc>
        <w:tc>
          <w:tcPr>
            <w:tcW w:w="994" w:type="pct"/>
            <w:shd w:val="clear" w:color="auto" w:fill="auto"/>
            <w:noWrap/>
            <w:vAlign w:val="center"/>
          </w:tcPr>
          <w:p w14:paraId="36D91141">
            <w:pPr>
              <w:jc w:val="center"/>
              <w:rPr>
                <w:rFonts w:cs="宋体" w:asciiTheme="minorEastAsia" w:hAnsiTheme="minorEastAsia" w:eastAsiaTheme="minorEastAsia"/>
                <w:color w:val="FF0000"/>
              </w:rPr>
            </w:pPr>
            <w:r>
              <w:rPr>
                <w:rFonts w:hint="eastAsia" w:cs="宋体" w:asciiTheme="minorEastAsia" w:hAnsiTheme="minorEastAsia" w:eastAsiaTheme="minorEastAsia"/>
              </w:rPr>
              <w:t>{{ ym_4_jgzs }}</w:t>
            </w:r>
          </w:p>
        </w:tc>
      </w:tr>
      <w:tr w14:paraId="329D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1" w:type="pct"/>
            <w:shd w:val="clear" w:color="auto" w:fill="auto"/>
            <w:noWrap/>
            <w:vAlign w:val="center"/>
          </w:tcPr>
          <w:p w14:paraId="1DC6AC73">
            <w:pPr>
              <w:jc w:val="center"/>
              <w:rPr>
                <w:rFonts w:cs="宋体" w:asciiTheme="minorEastAsia" w:hAnsiTheme="minorEastAsia" w:eastAsiaTheme="minorEastAsia"/>
              </w:rPr>
            </w:pPr>
            <w:r>
              <w:rPr>
                <w:rFonts w:hint="eastAsia" w:cs="宋体" w:asciiTheme="minorEastAsia" w:hAnsiTheme="minorEastAsia" w:eastAsiaTheme="minorEastAsia"/>
              </w:rPr>
              <w:t>月份</w:t>
            </w:r>
          </w:p>
        </w:tc>
        <w:tc>
          <w:tcPr>
            <w:tcW w:w="1008" w:type="pct"/>
            <w:shd w:val="clear" w:color="auto" w:fill="auto"/>
            <w:noWrap/>
            <w:vAlign w:val="center"/>
          </w:tcPr>
          <w:p w14:paraId="5FC92954">
            <w:pPr>
              <w:jc w:val="center"/>
              <w:rPr>
                <w:rFonts w:cs="宋体" w:asciiTheme="minorEastAsia" w:hAnsiTheme="minorEastAsia" w:eastAsiaTheme="minorEastAsia"/>
                <w:color w:val="FF0000"/>
              </w:rPr>
            </w:pPr>
            <w:r>
              <w:rPr>
                <w:rFonts w:hint="eastAsia" w:cs="宋体" w:asciiTheme="minorEastAsia" w:hAnsiTheme="minorEastAsia" w:eastAsiaTheme="minorEastAsia"/>
              </w:rPr>
              <w:t>{{ ym_5 }}</w:t>
            </w:r>
          </w:p>
        </w:tc>
        <w:tc>
          <w:tcPr>
            <w:tcW w:w="995" w:type="pct"/>
            <w:shd w:val="clear" w:color="auto" w:fill="auto"/>
            <w:noWrap/>
            <w:vAlign w:val="center"/>
          </w:tcPr>
          <w:p w14:paraId="01FBCCE1">
            <w:pPr>
              <w:jc w:val="center"/>
              <w:rPr>
                <w:rFonts w:cs="宋体" w:asciiTheme="minorEastAsia" w:hAnsiTheme="minorEastAsia" w:eastAsiaTheme="minorEastAsia"/>
                <w:color w:val="FF0000"/>
              </w:rPr>
            </w:pPr>
            <w:r>
              <w:rPr>
                <w:rFonts w:hint="eastAsia" w:cs="宋体" w:asciiTheme="minorEastAsia" w:hAnsiTheme="minorEastAsia" w:eastAsiaTheme="minorEastAsia"/>
              </w:rPr>
              <w:t>{{ ym_6 }}</w:t>
            </w:r>
          </w:p>
        </w:tc>
        <w:tc>
          <w:tcPr>
            <w:tcW w:w="1022" w:type="pct"/>
            <w:shd w:val="clear" w:color="auto" w:fill="auto"/>
            <w:noWrap/>
            <w:vAlign w:val="center"/>
          </w:tcPr>
          <w:p w14:paraId="394C1420">
            <w:pPr>
              <w:jc w:val="center"/>
              <w:rPr>
                <w:rFonts w:cs="宋体" w:asciiTheme="minorEastAsia" w:hAnsiTheme="minorEastAsia" w:eastAsiaTheme="minorEastAsia"/>
                <w:b/>
                <w:bCs/>
                <w:color w:val="FF0000"/>
              </w:rPr>
            </w:pPr>
            <w:r>
              <w:rPr>
                <w:rFonts w:hint="eastAsia" w:cs="宋体" w:asciiTheme="minorEastAsia" w:hAnsiTheme="minorEastAsia" w:eastAsiaTheme="minorEastAsia"/>
              </w:rPr>
              <w:t>{{ ym_7 }}</w:t>
            </w:r>
          </w:p>
        </w:tc>
        <w:tc>
          <w:tcPr>
            <w:tcW w:w="994" w:type="pct"/>
            <w:shd w:val="clear" w:color="auto" w:fill="auto"/>
            <w:noWrap/>
            <w:vAlign w:val="center"/>
          </w:tcPr>
          <w:p w14:paraId="5CAD77EC">
            <w:pPr>
              <w:jc w:val="center"/>
              <w:rPr>
                <w:rFonts w:cs="宋体" w:asciiTheme="minorEastAsia" w:hAnsiTheme="minorEastAsia" w:eastAsiaTheme="minorEastAsia"/>
                <w:color w:val="FF0000"/>
              </w:rPr>
            </w:pPr>
            <w:r>
              <w:rPr>
                <w:rFonts w:hint="eastAsia" w:cs="宋体" w:asciiTheme="minorEastAsia" w:hAnsiTheme="minorEastAsia" w:eastAsiaTheme="minorEastAsia"/>
              </w:rPr>
              <w:t>{{ ym_8 }}</w:t>
            </w:r>
          </w:p>
        </w:tc>
      </w:tr>
      <w:tr w14:paraId="7592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1" w:type="pct"/>
            <w:shd w:val="clear" w:color="auto" w:fill="auto"/>
            <w:noWrap/>
            <w:vAlign w:val="center"/>
          </w:tcPr>
          <w:p w14:paraId="1AE408CE">
            <w:pPr>
              <w:jc w:val="center"/>
              <w:rPr>
                <w:rFonts w:cs="宋体" w:asciiTheme="minorEastAsia" w:hAnsiTheme="minorEastAsia" w:eastAsiaTheme="minorEastAsia"/>
              </w:rPr>
            </w:pPr>
            <w:r>
              <w:rPr>
                <w:rFonts w:hint="eastAsia" w:cs="宋体" w:asciiTheme="minorEastAsia" w:hAnsiTheme="minorEastAsia" w:eastAsiaTheme="minorEastAsia"/>
              </w:rPr>
              <w:t>价格指数</w:t>
            </w:r>
          </w:p>
        </w:tc>
        <w:tc>
          <w:tcPr>
            <w:tcW w:w="1008" w:type="pct"/>
            <w:shd w:val="clear" w:color="auto" w:fill="auto"/>
            <w:noWrap/>
            <w:vAlign w:val="center"/>
          </w:tcPr>
          <w:p w14:paraId="0B6AEE3B">
            <w:pPr>
              <w:jc w:val="center"/>
              <w:rPr>
                <w:rFonts w:cs="宋体" w:asciiTheme="minorEastAsia" w:hAnsiTheme="minorEastAsia" w:eastAsiaTheme="minorEastAsia"/>
                <w:color w:val="FF0000"/>
              </w:rPr>
            </w:pPr>
            <w:r>
              <w:rPr>
                <w:rFonts w:hint="eastAsia" w:cs="宋体" w:asciiTheme="minorEastAsia" w:hAnsiTheme="minorEastAsia" w:eastAsiaTheme="minorEastAsia"/>
              </w:rPr>
              <w:t>{{ ym_5_jgzs }}</w:t>
            </w:r>
          </w:p>
        </w:tc>
        <w:tc>
          <w:tcPr>
            <w:tcW w:w="995" w:type="pct"/>
            <w:shd w:val="clear" w:color="auto" w:fill="auto"/>
            <w:noWrap/>
            <w:vAlign w:val="center"/>
          </w:tcPr>
          <w:p w14:paraId="079A7C58">
            <w:pPr>
              <w:jc w:val="center"/>
              <w:rPr>
                <w:rFonts w:cs="宋体" w:asciiTheme="minorEastAsia" w:hAnsiTheme="minorEastAsia" w:eastAsiaTheme="minorEastAsia"/>
                <w:color w:val="FF0000"/>
              </w:rPr>
            </w:pPr>
            <w:r>
              <w:rPr>
                <w:rFonts w:hint="eastAsia" w:cs="宋体" w:asciiTheme="minorEastAsia" w:hAnsiTheme="minorEastAsia" w:eastAsiaTheme="minorEastAsia"/>
              </w:rPr>
              <w:t>{{ ym_6_jgzs }}</w:t>
            </w:r>
          </w:p>
        </w:tc>
        <w:tc>
          <w:tcPr>
            <w:tcW w:w="1022" w:type="pct"/>
            <w:shd w:val="clear" w:color="auto" w:fill="auto"/>
            <w:noWrap/>
            <w:vAlign w:val="center"/>
          </w:tcPr>
          <w:p w14:paraId="083481F7">
            <w:pPr>
              <w:jc w:val="center"/>
              <w:rPr>
                <w:rFonts w:cs="宋体" w:asciiTheme="minorEastAsia" w:hAnsiTheme="minorEastAsia" w:eastAsiaTheme="minorEastAsia"/>
                <w:color w:val="FF0000"/>
              </w:rPr>
            </w:pPr>
            <w:r>
              <w:rPr>
                <w:rFonts w:hint="eastAsia" w:cs="宋体" w:asciiTheme="minorEastAsia" w:hAnsiTheme="minorEastAsia" w:eastAsiaTheme="minorEastAsia"/>
              </w:rPr>
              <w:t>{{ ym_7_jgzs }}</w:t>
            </w:r>
          </w:p>
        </w:tc>
        <w:tc>
          <w:tcPr>
            <w:tcW w:w="994" w:type="pct"/>
            <w:shd w:val="clear" w:color="auto" w:fill="auto"/>
            <w:noWrap/>
            <w:vAlign w:val="center"/>
          </w:tcPr>
          <w:p w14:paraId="441F90C4">
            <w:pPr>
              <w:jc w:val="center"/>
              <w:rPr>
                <w:rFonts w:cs="宋体" w:asciiTheme="minorEastAsia" w:hAnsiTheme="minorEastAsia" w:eastAsiaTheme="minorEastAsia"/>
                <w:color w:val="FF0000"/>
              </w:rPr>
            </w:pPr>
            <w:r>
              <w:rPr>
                <w:rFonts w:hint="eastAsia" w:cs="宋体" w:asciiTheme="minorEastAsia" w:hAnsiTheme="minorEastAsia" w:eastAsiaTheme="minorEastAsia"/>
              </w:rPr>
              <w:t>{{ ym_8_jgzs }}</w:t>
            </w:r>
          </w:p>
        </w:tc>
      </w:tr>
      <w:tr w14:paraId="06EA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1" w:type="pct"/>
            <w:shd w:val="clear" w:color="auto" w:fill="auto"/>
            <w:noWrap/>
            <w:vAlign w:val="center"/>
          </w:tcPr>
          <w:p w14:paraId="1D0A4CD0">
            <w:pPr>
              <w:jc w:val="center"/>
              <w:rPr>
                <w:rFonts w:cs="宋体" w:asciiTheme="minorEastAsia" w:hAnsiTheme="minorEastAsia" w:eastAsiaTheme="minorEastAsia"/>
              </w:rPr>
            </w:pPr>
            <w:r>
              <w:rPr>
                <w:rFonts w:hint="eastAsia" w:cs="宋体" w:asciiTheme="minorEastAsia" w:hAnsiTheme="minorEastAsia" w:eastAsiaTheme="minorEastAsia"/>
              </w:rPr>
              <w:t>月份</w:t>
            </w:r>
          </w:p>
        </w:tc>
        <w:tc>
          <w:tcPr>
            <w:tcW w:w="1008" w:type="pct"/>
            <w:shd w:val="clear" w:color="auto" w:fill="auto"/>
            <w:noWrap/>
            <w:vAlign w:val="center"/>
          </w:tcPr>
          <w:p w14:paraId="4F838660">
            <w:pPr>
              <w:jc w:val="center"/>
              <w:rPr>
                <w:rFonts w:cs="宋体" w:asciiTheme="minorEastAsia" w:hAnsiTheme="minorEastAsia" w:eastAsiaTheme="minorEastAsia"/>
                <w:color w:val="FF0000"/>
              </w:rPr>
            </w:pPr>
            <w:r>
              <w:rPr>
                <w:rFonts w:hint="eastAsia" w:cs="宋体" w:asciiTheme="minorEastAsia" w:hAnsiTheme="minorEastAsia" w:eastAsiaTheme="minorEastAsia"/>
              </w:rPr>
              <w:t>{{ ym_9 }}</w:t>
            </w:r>
          </w:p>
        </w:tc>
        <w:tc>
          <w:tcPr>
            <w:tcW w:w="995" w:type="pct"/>
            <w:shd w:val="clear" w:color="auto" w:fill="auto"/>
            <w:noWrap/>
            <w:vAlign w:val="center"/>
          </w:tcPr>
          <w:p w14:paraId="34939623">
            <w:pPr>
              <w:jc w:val="center"/>
              <w:rPr>
                <w:rFonts w:cs="宋体" w:asciiTheme="minorEastAsia" w:hAnsiTheme="minorEastAsia" w:eastAsiaTheme="minorEastAsia"/>
                <w:color w:val="FF0000"/>
              </w:rPr>
            </w:pPr>
            <w:r>
              <w:rPr>
                <w:rFonts w:hint="eastAsia" w:cs="宋体" w:asciiTheme="minorEastAsia" w:hAnsiTheme="minorEastAsia" w:eastAsiaTheme="minorEastAsia"/>
              </w:rPr>
              <w:t>{{ ym_10 }}</w:t>
            </w:r>
          </w:p>
        </w:tc>
        <w:tc>
          <w:tcPr>
            <w:tcW w:w="1022" w:type="pct"/>
            <w:shd w:val="clear" w:color="auto" w:fill="auto"/>
            <w:noWrap/>
            <w:vAlign w:val="center"/>
          </w:tcPr>
          <w:p w14:paraId="6D97CC9D">
            <w:pPr>
              <w:jc w:val="center"/>
              <w:rPr>
                <w:rFonts w:cs="宋体" w:asciiTheme="minorEastAsia" w:hAnsiTheme="minorEastAsia" w:eastAsiaTheme="minorEastAsia"/>
                <w:color w:val="FF0000"/>
              </w:rPr>
            </w:pPr>
            <w:r>
              <w:rPr>
                <w:rFonts w:hint="eastAsia" w:cs="宋体" w:asciiTheme="minorEastAsia" w:hAnsiTheme="minorEastAsia" w:eastAsiaTheme="minorEastAsia"/>
              </w:rPr>
              <w:t>{{ ym_11 }}</w:t>
            </w:r>
          </w:p>
        </w:tc>
        <w:tc>
          <w:tcPr>
            <w:tcW w:w="994" w:type="pct"/>
            <w:shd w:val="clear" w:color="auto" w:fill="auto"/>
            <w:noWrap/>
            <w:vAlign w:val="center"/>
          </w:tcPr>
          <w:p w14:paraId="6D345BD4">
            <w:pPr>
              <w:jc w:val="center"/>
              <w:rPr>
                <w:rFonts w:cs="宋体" w:asciiTheme="minorEastAsia" w:hAnsiTheme="minorEastAsia" w:eastAsiaTheme="minorEastAsia"/>
                <w:color w:val="FF0000"/>
              </w:rPr>
            </w:pPr>
            <w:r>
              <w:rPr>
                <w:rFonts w:hint="eastAsia" w:cs="宋体" w:asciiTheme="minorEastAsia" w:hAnsiTheme="minorEastAsia" w:eastAsiaTheme="minorEastAsia"/>
              </w:rPr>
              <w:t>{{ ym_12 }}</w:t>
            </w:r>
          </w:p>
        </w:tc>
      </w:tr>
      <w:tr w14:paraId="4670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1" w:type="pct"/>
            <w:shd w:val="clear" w:color="auto" w:fill="auto"/>
            <w:noWrap/>
            <w:vAlign w:val="center"/>
          </w:tcPr>
          <w:p w14:paraId="6F19A9F7">
            <w:pPr>
              <w:jc w:val="center"/>
              <w:rPr>
                <w:rFonts w:cs="宋体" w:asciiTheme="minorEastAsia" w:hAnsiTheme="minorEastAsia" w:eastAsiaTheme="minorEastAsia"/>
              </w:rPr>
            </w:pPr>
            <w:r>
              <w:rPr>
                <w:rFonts w:hint="eastAsia" w:cs="宋体" w:asciiTheme="minorEastAsia" w:hAnsiTheme="minorEastAsia" w:eastAsiaTheme="minorEastAsia"/>
              </w:rPr>
              <w:t>价格指数</w:t>
            </w:r>
          </w:p>
        </w:tc>
        <w:tc>
          <w:tcPr>
            <w:tcW w:w="1008" w:type="pct"/>
            <w:shd w:val="clear" w:color="auto" w:fill="auto"/>
            <w:noWrap/>
            <w:vAlign w:val="center"/>
          </w:tcPr>
          <w:p w14:paraId="05CDE9CE">
            <w:pPr>
              <w:jc w:val="center"/>
              <w:rPr>
                <w:rFonts w:cs="宋体" w:asciiTheme="minorEastAsia" w:hAnsiTheme="minorEastAsia" w:eastAsiaTheme="minorEastAsia"/>
                <w:color w:val="FF0000"/>
              </w:rPr>
            </w:pPr>
            <w:r>
              <w:rPr>
                <w:rFonts w:hint="eastAsia" w:cs="宋体" w:asciiTheme="minorEastAsia" w:hAnsiTheme="minorEastAsia" w:eastAsiaTheme="minorEastAsia"/>
              </w:rPr>
              <w:t>{{ ym_9_jgzs }}</w:t>
            </w:r>
          </w:p>
        </w:tc>
        <w:tc>
          <w:tcPr>
            <w:tcW w:w="995" w:type="pct"/>
            <w:shd w:val="clear" w:color="auto" w:fill="auto"/>
            <w:noWrap/>
            <w:vAlign w:val="center"/>
          </w:tcPr>
          <w:p w14:paraId="71A721FB">
            <w:pPr>
              <w:jc w:val="center"/>
              <w:rPr>
                <w:rFonts w:cs="宋体" w:asciiTheme="minorEastAsia" w:hAnsiTheme="minorEastAsia" w:eastAsiaTheme="minorEastAsia"/>
                <w:color w:val="FF0000"/>
              </w:rPr>
            </w:pPr>
            <w:r>
              <w:rPr>
                <w:rFonts w:hint="eastAsia" w:cs="宋体" w:asciiTheme="minorEastAsia" w:hAnsiTheme="minorEastAsia" w:eastAsiaTheme="minorEastAsia"/>
              </w:rPr>
              <w:t>{{ ym_10_jgzs }}</w:t>
            </w:r>
          </w:p>
        </w:tc>
        <w:tc>
          <w:tcPr>
            <w:tcW w:w="1022" w:type="pct"/>
            <w:shd w:val="clear" w:color="auto" w:fill="auto"/>
            <w:noWrap/>
            <w:vAlign w:val="center"/>
          </w:tcPr>
          <w:p w14:paraId="22FFCA3C">
            <w:pPr>
              <w:jc w:val="center"/>
              <w:rPr>
                <w:rFonts w:cs="宋体" w:asciiTheme="minorEastAsia" w:hAnsiTheme="minorEastAsia" w:eastAsiaTheme="minorEastAsia"/>
                <w:color w:val="FF0000"/>
              </w:rPr>
            </w:pPr>
            <w:r>
              <w:rPr>
                <w:rFonts w:hint="eastAsia" w:cs="宋体" w:asciiTheme="minorEastAsia" w:hAnsiTheme="minorEastAsia" w:eastAsiaTheme="minorEastAsia"/>
              </w:rPr>
              <w:t>{{ ym_11_jgzs }}</w:t>
            </w:r>
          </w:p>
        </w:tc>
        <w:tc>
          <w:tcPr>
            <w:tcW w:w="994" w:type="pct"/>
            <w:shd w:val="clear" w:color="auto" w:fill="auto"/>
            <w:noWrap/>
            <w:vAlign w:val="center"/>
          </w:tcPr>
          <w:p w14:paraId="3E921873">
            <w:pPr>
              <w:jc w:val="center"/>
              <w:rPr>
                <w:rFonts w:cs="宋体" w:asciiTheme="minorEastAsia" w:hAnsiTheme="minorEastAsia" w:eastAsiaTheme="minorEastAsia"/>
                <w:color w:val="FF0000"/>
              </w:rPr>
            </w:pPr>
            <w:r>
              <w:rPr>
                <w:rFonts w:hint="eastAsia" w:cs="宋体" w:asciiTheme="minorEastAsia" w:hAnsiTheme="minorEastAsia" w:eastAsiaTheme="minorEastAsia"/>
              </w:rPr>
              <w:t>{{ ym_12_jgzs }}</w:t>
            </w:r>
          </w:p>
        </w:tc>
      </w:tr>
    </w:tbl>
    <w:p w14:paraId="1D73786C">
      <w:pPr>
        <w:spacing w:line="360" w:lineRule="auto"/>
        <w:ind w:firstLine="482"/>
        <w:rPr>
          <w:rFonts w:cs="宋体" w:asciiTheme="minorEastAsia" w:hAnsiTheme="minorEastAsia" w:eastAsiaTheme="minorEastAsia"/>
          <w:b/>
          <w:sz w:val="18"/>
          <w:szCs w:val="18"/>
        </w:rPr>
      </w:pPr>
      <w:r>
        <w:rPr>
          <w:rFonts w:hint="eastAsia" w:ascii="宋体" w:hAnsi="宋体" w:cs="宋体"/>
          <w:b/>
          <w:sz w:val="24"/>
          <w:szCs w:val="24"/>
        </w:rPr>
        <w:t>计算公式为：修正值=</w:t>
      </w:r>
      <w:r>
        <w:rPr>
          <w:rFonts w:cs="宋体" w:asciiTheme="minorEastAsia" w:hAnsiTheme="minorEastAsia" w:eastAsiaTheme="minorEastAsia"/>
          <w:b/>
          <w:sz w:val="18"/>
          <w:szCs w:val="18"/>
        </w:rPr>
        <w:fldChar w:fldCharType="begin"/>
      </w:r>
      <w:r>
        <w:rPr>
          <w:rFonts w:cs="宋体" w:asciiTheme="minorEastAsia" w:hAnsiTheme="minorEastAsia" w:eastAsiaTheme="minorEastAsia"/>
          <w:b/>
          <w:sz w:val="18"/>
          <w:szCs w:val="18"/>
        </w:rPr>
        <w:instrText xml:space="preserve"> EQ \F(房产估价</w:instrText>
      </w:r>
      <w:r>
        <w:rPr>
          <w:rFonts w:hint="eastAsia" w:cs="宋体" w:asciiTheme="minorEastAsia" w:hAnsiTheme="minorEastAsia" w:eastAsiaTheme="minorEastAsia"/>
          <w:b/>
          <w:sz w:val="18"/>
          <w:szCs w:val="18"/>
        </w:rPr>
        <w:instrText xml:space="preserve">时点月度的价格指数（挂牌均价）</w:instrText>
      </w:r>
      <w:r>
        <w:rPr>
          <w:rFonts w:cs="宋体" w:asciiTheme="minorEastAsia" w:hAnsiTheme="minorEastAsia" w:eastAsiaTheme="minorEastAsia"/>
          <w:b/>
          <w:sz w:val="18"/>
          <w:szCs w:val="18"/>
        </w:rPr>
        <w:instrText xml:space="preserve">,</w:instrText>
      </w:r>
      <w:r>
        <w:rPr>
          <w:rFonts w:hint="eastAsia" w:cs="宋体" w:asciiTheme="minorEastAsia" w:hAnsiTheme="minorEastAsia" w:eastAsiaTheme="minorEastAsia"/>
          <w:b/>
          <w:sz w:val="18"/>
          <w:szCs w:val="18"/>
        </w:rPr>
        <w:instrText xml:space="preserve"> 可比实例交易月度的价格指数（挂牌均价）</w:instrText>
      </w:r>
      <w:r>
        <w:rPr>
          <w:rFonts w:cs="宋体" w:asciiTheme="minorEastAsia" w:hAnsiTheme="minorEastAsia" w:eastAsiaTheme="minorEastAsia"/>
          <w:b/>
          <w:sz w:val="18"/>
          <w:szCs w:val="18"/>
        </w:rPr>
        <w:instrText xml:space="preserve">) </w:instrText>
      </w:r>
      <w:r>
        <w:rPr>
          <w:rFonts w:cs="宋体" w:asciiTheme="minorEastAsia" w:hAnsiTheme="minorEastAsia" w:eastAsiaTheme="minorEastAsia"/>
          <w:b/>
          <w:sz w:val="18"/>
          <w:szCs w:val="18"/>
        </w:rPr>
        <w:fldChar w:fldCharType="end"/>
      </w:r>
    </w:p>
    <w:p w14:paraId="1DDCC69E">
      <w:pPr>
        <w:spacing w:line="360" w:lineRule="auto"/>
        <w:ind w:firstLine="480" w:firstLineChars="200"/>
        <w:rPr>
          <w:rFonts w:ascii="宋体" w:hAnsi="宋体" w:cs="宋体"/>
          <w:sz w:val="24"/>
          <w:szCs w:val="24"/>
        </w:rPr>
      </w:pPr>
      <w:r>
        <w:rPr>
          <w:rFonts w:hint="eastAsia" w:ascii="宋体" w:hAnsi="宋体" w:cs="宋体"/>
          <w:sz w:val="24"/>
          <w:szCs w:val="24"/>
        </w:rPr>
        <w:t>本估价项目为住宅，根据《业务规程》的要求，采用方法一，采集了可比实例对应月度住宅的价格指数，交易日期修正计算表如下：</w:t>
      </w:r>
    </w:p>
    <w:tbl>
      <w:tblPr>
        <w:tblStyle w:val="18"/>
        <w:tblW w:w="56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1560"/>
        <w:gridCol w:w="1486"/>
        <w:gridCol w:w="1488"/>
        <w:gridCol w:w="1488"/>
        <w:gridCol w:w="1488"/>
      </w:tblGrid>
      <w:tr w14:paraId="7193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68" w:type="pct"/>
            <w:shd w:val="clear" w:color="auto" w:fill="FFFFFF" w:themeFill="background1"/>
            <w:vAlign w:val="center"/>
          </w:tcPr>
          <w:p w14:paraId="14F683ED">
            <w:pPr>
              <w:spacing w:line="240" w:lineRule="exact"/>
              <w:jc w:val="center"/>
              <w:rPr>
                <w:rFonts w:ascii="宋体" w:hAnsi="宋体" w:cs="宋体"/>
                <w:b/>
              </w:rPr>
            </w:pPr>
            <w:r>
              <w:rPr>
                <w:rFonts w:hint="eastAsia" w:ascii="宋体" w:hAnsi="宋体" w:cs="宋体"/>
                <w:b/>
                <w:shd w:val="clear" w:color="auto" w:fill="FFFFFF" w:themeFill="background1"/>
              </w:rPr>
              <w:t>内 容</w:t>
            </w:r>
          </w:p>
        </w:tc>
        <w:tc>
          <w:tcPr>
            <w:tcW w:w="816" w:type="pct"/>
            <w:shd w:val="clear" w:color="auto" w:fill="FFFFFF" w:themeFill="background1"/>
            <w:vAlign w:val="center"/>
          </w:tcPr>
          <w:p w14:paraId="49DEAF83">
            <w:pPr>
              <w:jc w:val="center"/>
              <w:rPr>
                <w:rFonts w:ascii="宋体" w:hAnsi="宋体" w:cs="宋体"/>
                <w:b/>
              </w:rPr>
            </w:pPr>
            <w:r>
              <w:rPr>
                <w:rFonts w:ascii="宋体" w:hAnsi="宋体" w:cs="宋体"/>
                <w:b/>
              </w:rPr>
              <w:t>标准房</w:t>
            </w:r>
          </w:p>
        </w:tc>
        <w:tc>
          <w:tcPr>
            <w:tcW w:w="778" w:type="pct"/>
            <w:shd w:val="clear" w:color="auto" w:fill="FFFFFF" w:themeFill="background1"/>
            <w:vAlign w:val="center"/>
          </w:tcPr>
          <w:p w14:paraId="1AB04A18">
            <w:pPr>
              <w:jc w:val="center"/>
              <w:rPr>
                <w:b/>
              </w:rPr>
            </w:pPr>
            <w:r>
              <w:rPr>
                <w:rFonts w:hint="eastAsia"/>
                <w:b/>
              </w:rPr>
              <w:t>可比实例A</w:t>
            </w:r>
          </w:p>
        </w:tc>
        <w:tc>
          <w:tcPr>
            <w:tcW w:w="779" w:type="pct"/>
            <w:shd w:val="clear" w:color="auto" w:fill="FFFFFF" w:themeFill="background1"/>
            <w:vAlign w:val="center"/>
          </w:tcPr>
          <w:p w14:paraId="0FF8E2EC">
            <w:pPr>
              <w:jc w:val="center"/>
              <w:rPr>
                <w:b/>
              </w:rPr>
            </w:pPr>
            <w:r>
              <w:rPr>
                <w:rFonts w:hint="eastAsia"/>
                <w:b/>
              </w:rPr>
              <w:t>可比实例B</w:t>
            </w:r>
          </w:p>
        </w:tc>
        <w:tc>
          <w:tcPr>
            <w:tcW w:w="779" w:type="pct"/>
            <w:shd w:val="clear" w:color="auto" w:fill="FFFFFF" w:themeFill="background1"/>
            <w:vAlign w:val="center"/>
          </w:tcPr>
          <w:p w14:paraId="55B41C91">
            <w:pPr>
              <w:jc w:val="center"/>
              <w:rPr>
                <w:b/>
              </w:rPr>
            </w:pPr>
            <w:r>
              <w:rPr>
                <w:rFonts w:hint="eastAsia"/>
                <w:b/>
              </w:rPr>
              <w:t>可比实例C</w:t>
            </w:r>
          </w:p>
        </w:tc>
        <w:tc>
          <w:tcPr>
            <w:tcW w:w="779" w:type="pct"/>
            <w:shd w:val="clear" w:color="auto" w:fill="FFFFFF" w:themeFill="background1"/>
            <w:vAlign w:val="center"/>
          </w:tcPr>
          <w:p w14:paraId="658A3F70">
            <w:pPr>
              <w:jc w:val="center"/>
              <w:rPr>
                <w:b/>
              </w:rPr>
            </w:pPr>
            <w:r>
              <w:rPr>
                <w:rFonts w:hint="eastAsia"/>
                <w:b/>
              </w:rPr>
              <w:t>可比实例D</w:t>
            </w:r>
          </w:p>
        </w:tc>
      </w:tr>
      <w:tr w14:paraId="5A26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pct"/>
            <w:shd w:val="clear" w:color="auto" w:fill="FFFFFF" w:themeFill="background1"/>
            <w:vAlign w:val="center"/>
          </w:tcPr>
          <w:p w14:paraId="63A8ADAB">
            <w:pPr>
              <w:spacing w:line="240" w:lineRule="exact"/>
              <w:jc w:val="center"/>
              <w:rPr>
                <w:rFonts w:ascii="宋体" w:hAnsi="宋体" w:cs="宋体"/>
                <w:b/>
              </w:rPr>
            </w:pPr>
            <w:r>
              <w:rPr>
                <w:rFonts w:hint="eastAsia" w:ascii="宋体" w:hAnsi="宋体" w:cs="宋体"/>
                <w:b/>
              </w:rPr>
              <w:t>交易时间（价值时点）</w:t>
            </w:r>
          </w:p>
        </w:tc>
        <w:tc>
          <w:tcPr>
            <w:tcW w:w="816" w:type="pct"/>
            <w:shd w:val="clear" w:color="auto" w:fill="FFFFFF" w:themeFill="background1"/>
            <w:vAlign w:val="center"/>
          </w:tcPr>
          <w:p w14:paraId="454FA14C">
            <w:pPr>
              <w:jc w:val="center"/>
              <w:rPr>
                <w:rFonts w:ascii="宋体" w:hAnsi="宋体" w:cs="宋体"/>
              </w:rPr>
            </w:pPr>
            <w:r>
              <w:rPr>
                <w:rFonts w:hint="eastAsia" w:ascii="宋体" w:hAnsi="宋体" w:cs="宋体"/>
              </w:rPr>
              <w:t>{{jjcsb</w:t>
            </w:r>
            <w:r>
              <w:rPr>
                <w:rFonts w:ascii="宋体" w:hAnsi="宋体" w:cs="宋体"/>
              </w:rPr>
              <w:t>_dx1</w:t>
            </w:r>
            <w:r>
              <w:rPr>
                <w:rFonts w:hint="eastAsia" w:ascii="宋体" w:hAnsi="宋体" w:cs="宋体"/>
              </w:rPr>
              <w:t>}}</w:t>
            </w:r>
          </w:p>
        </w:tc>
        <w:tc>
          <w:tcPr>
            <w:tcW w:w="778" w:type="pct"/>
            <w:shd w:val="clear" w:color="auto" w:fill="FFFFFF" w:themeFill="background1"/>
            <w:vAlign w:val="center"/>
          </w:tcPr>
          <w:p w14:paraId="0BD5F916">
            <w:pPr>
              <w:jc w:val="center"/>
            </w:pPr>
            <w:r>
              <w:rPr>
                <w:rFonts w:hint="eastAsia" w:ascii="宋体" w:hAnsi="宋体" w:cs="宋体"/>
              </w:rPr>
              <w:t>{{jjcsb</w:t>
            </w:r>
            <w:r>
              <w:rPr>
                <w:rFonts w:ascii="宋体" w:hAnsi="宋体" w:cs="宋体"/>
              </w:rPr>
              <w:t>_a1</w:t>
            </w:r>
            <w:r>
              <w:rPr>
                <w:rFonts w:hint="eastAsia" w:ascii="宋体" w:hAnsi="宋体" w:cs="宋体"/>
              </w:rPr>
              <w:t>}}</w:t>
            </w:r>
          </w:p>
        </w:tc>
        <w:tc>
          <w:tcPr>
            <w:tcW w:w="779" w:type="pct"/>
            <w:shd w:val="clear" w:color="auto" w:fill="FFFFFF" w:themeFill="background1"/>
            <w:vAlign w:val="center"/>
          </w:tcPr>
          <w:p w14:paraId="01C88084">
            <w:pPr>
              <w:jc w:val="center"/>
            </w:pPr>
            <w:r>
              <w:rPr>
                <w:rFonts w:hint="eastAsia" w:ascii="宋体" w:hAnsi="宋体" w:cs="宋体"/>
              </w:rPr>
              <w:t>{{jjcsb</w:t>
            </w:r>
            <w:r>
              <w:rPr>
                <w:rFonts w:ascii="宋体" w:hAnsi="宋体" w:cs="宋体"/>
              </w:rPr>
              <w:t>_b1</w:t>
            </w:r>
            <w:r>
              <w:rPr>
                <w:rFonts w:hint="eastAsia" w:ascii="宋体" w:hAnsi="宋体" w:cs="宋体"/>
              </w:rPr>
              <w:t>}}</w:t>
            </w:r>
          </w:p>
        </w:tc>
        <w:tc>
          <w:tcPr>
            <w:tcW w:w="779" w:type="pct"/>
            <w:shd w:val="clear" w:color="auto" w:fill="FFFFFF" w:themeFill="background1"/>
            <w:vAlign w:val="center"/>
          </w:tcPr>
          <w:p w14:paraId="69382E99">
            <w:pPr>
              <w:jc w:val="center"/>
            </w:pPr>
            <w:r>
              <w:rPr>
                <w:rFonts w:hint="eastAsia" w:ascii="宋体" w:hAnsi="宋体" w:cs="宋体"/>
              </w:rPr>
              <w:t>{{jjcsb</w:t>
            </w:r>
            <w:r>
              <w:rPr>
                <w:rFonts w:ascii="宋体" w:hAnsi="宋体" w:cs="宋体"/>
              </w:rPr>
              <w:t>_c1</w:t>
            </w:r>
            <w:r>
              <w:rPr>
                <w:rFonts w:hint="eastAsia" w:ascii="宋体" w:hAnsi="宋体" w:cs="宋体"/>
              </w:rPr>
              <w:t>}}</w:t>
            </w:r>
          </w:p>
        </w:tc>
        <w:tc>
          <w:tcPr>
            <w:tcW w:w="779" w:type="pct"/>
            <w:shd w:val="clear" w:color="auto" w:fill="FFFFFF" w:themeFill="background1"/>
            <w:vAlign w:val="center"/>
          </w:tcPr>
          <w:p w14:paraId="59E9508E">
            <w:pPr>
              <w:jc w:val="center"/>
            </w:pPr>
            <w:r>
              <w:rPr>
                <w:rFonts w:hint="eastAsia" w:ascii="宋体" w:hAnsi="宋体" w:cs="宋体"/>
              </w:rPr>
              <w:t>{{jjcsb</w:t>
            </w:r>
            <w:r>
              <w:rPr>
                <w:rFonts w:ascii="宋体" w:hAnsi="宋体" w:cs="宋体"/>
              </w:rPr>
              <w:t>_d1</w:t>
            </w:r>
            <w:r>
              <w:rPr>
                <w:rFonts w:hint="eastAsia" w:ascii="宋体" w:hAnsi="宋体" w:cs="宋体"/>
              </w:rPr>
              <w:t>}}</w:t>
            </w:r>
          </w:p>
        </w:tc>
      </w:tr>
      <w:tr w14:paraId="4B57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E7CCE1">
            <w:pPr>
              <w:spacing w:line="240" w:lineRule="exact"/>
              <w:jc w:val="center"/>
              <w:rPr>
                <w:rFonts w:ascii="宋体" w:hAnsi="宋体" w:cs="宋体"/>
                <w:b/>
              </w:rPr>
            </w:pPr>
            <w:r>
              <w:rPr>
                <w:rFonts w:hint="eastAsia" w:ascii="宋体" w:hAnsi="宋体" w:cs="宋体"/>
                <w:b/>
              </w:rPr>
              <w:t>交易单价 (元/㎡)</w:t>
            </w:r>
          </w:p>
        </w:tc>
        <w:tc>
          <w:tcPr>
            <w:tcW w:w="81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F337E9">
            <w:pPr>
              <w:jc w:val="center"/>
              <w:rPr>
                <w:rFonts w:ascii="宋体" w:hAnsi="宋体" w:cs="宋体"/>
              </w:rPr>
            </w:pPr>
            <w:r>
              <w:rPr>
                <w:rFonts w:hint="eastAsia" w:ascii="宋体" w:hAnsi="宋体" w:cs="宋体"/>
              </w:rPr>
              <w:t>{{jjcsb</w:t>
            </w:r>
            <w:r>
              <w:rPr>
                <w:rFonts w:ascii="宋体" w:hAnsi="宋体" w:cs="宋体"/>
              </w:rPr>
              <w:t>_dx2</w:t>
            </w:r>
            <w:r>
              <w:rPr>
                <w:rFonts w:hint="eastAsia" w:ascii="宋体" w:hAnsi="宋体" w:cs="宋体"/>
              </w:rPr>
              <w:t>}}</w:t>
            </w:r>
          </w:p>
        </w:tc>
        <w:tc>
          <w:tcPr>
            <w:tcW w:w="77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D257BC">
            <w:pPr>
              <w:jc w:val="center"/>
            </w:pPr>
            <w:r>
              <w:rPr>
                <w:rFonts w:hint="eastAsia" w:ascii="宋体" w:hAnsi="宋体" w:cs="宋体"/>
              </w:rPr>
              <w:t>{{jjcsb</w:t>
            </w:r>
            <w:r>
              <w:rPr>
                <w:rFonts w:ascii="宋体" w:hAnsi="宋体" w:cs="宋体"/>
              </w:rPr>
              <w:t>_a2</w:t>
            </w:r>
            <w:r>
              <w:rPr>
                <w:rFonts w:hint="eastAsia" w:ascii="宋体" w:hAnsi="宋体" w:cs="宋体"/>
              </w:rPr>
              <w:t>}}</w:t>
            </w:r>
          </w:p>
        </w:tc>
        <w:tc>
          <w:tcPr>
            <w:tcW w:w="77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ADDC72">
            <w:pPr>
              <w:jc w:val="center"/>
            </w:pPr>
            <w:r>
              <w:rPr>
                <w:rFonts w:hint="eastAsia" w:ascii="宋体" w:hAnsi="宋体" w:cs="宋体"/>
              </w:rPr>
              <w:t>{{jjcsb</w:t>
            </w:r>
            <w:r>
              <w:rPr>
                <w:rFonts w:ascii="宋体" w:hAnsi="宋体" w:cs="宋体"/>
              </w:rPr>
              <w:t>_b2</w:t>
            </w:r>
            <w:r>
              <w:rPr>
                <w:rFonts w:hint="eastAsia" w:ascii="宋体" w:hAnsi="宋体" w:cs="宋体"/>
              </w:rPr>
              <w:t>}}</w:t>
            </w:r>
          </w:p>
        </w:tc>
        <w:tc>
          <w:tcPr>
            <w:tcW w:w="77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499889">
            <w:pPr>
              <w:jc w:val="center"/>
            </w:pPr>
            <w:r>
              <w:rPr>
                <w:rFonts w:hint="eastAsia" w:ascii="宋体" w:hAnsi="宋体" w:cs="宋体"/>
              </w:rPr>
              <w:t>{{jjcsb</w:t>
            </w:r>
            <w:r>
              <w:rPr>
                <w:rFonts w:ascii="宋体" w:hAnsi="宋体" w:cs="宋体"/>
              </w:rPr>
              <w:t>_c2</w:t>
            </w:r>
            <w:r>
              <w:rPr>
                <w:rFonts w:hint="eastAsia" w:ascii="宋体" w:hAnsi="宋体" w:cs="宋体"/>
              </w:rPr>
              <w:t>}}</w:t>
            </w:r>
          </w:p>
        </w:tc>
        <w:tc>
          <w:tcPr>
            <w:tcW w:w="77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641C75">
            <w:pPr>
              <w:jc w:val="center"/>
            </w:pPr>
            <w:r>
              <w:rPr>
                <w:rFonts w:hint="eastAsia" w:ascii="宋体" w:hAnsi="宋体" w:cs="宋体"/>
              </w:rPr>
              <w:t>{{jjcsb</w:t>
            </w:r>
            <w:r>
              <w:rPr>
                <w:rFonts w:ascii="宋体" w:hAnsi="宋体" w:cs="宋体"/>
              </w:rPr>
              <w:t>_d2</w:t>
            </w:r>
            <w:r>
              <w:rPr>
                <w:rFonts w:hint="eastAsia" w:ascii="宋体" w:hAnsi="宋体" w:cs="宋体"/>
              </w:rPr>
              <w:t>}}</w:t>
            </w:r>
          </w:p>
        </w:tc>
      </w:tr>
      <w:tr w14:paraId="1F48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68" w:type="pct"/>
            <w:shd w:val="clear" w:color="auto" w:fill="FFFFFF" w:themeFill="background1"/>
            <w:vAlign w:val="center"/>
          </w:tcPr>
          <w:p w14:paraId="05AAEBDD">
            <w:pPr>
              <w:spacing w:line="240" w:lineRule="exact"/>
              <w:jc w:val="center"/>
              <w:rPr>
                <w:rFonts w:ascii="宋体" w:hAnsi="宋体" w:cs="宋体"/>
                <w:b/>
              </w:rPr>
            </w:pPr>
            <w:r>
              <w:rPr>
                <w:rFonts w:ascii="宋体" w:hAnsi="宋体" w:cs="宋体"/>
                <w:b/>
              </w:rPr>
              <w:t>对应时点</w:t>
            </w:r>
            <w:r>
              <w:rPr>
                <w:rFonts w:hint="eastAsia" w:cs="宋体" w:asciiTheme="minorEastAsia" w:hAnsiTheme="minorEastAsia" w:eastAsiaTheme="minorEastAsia"/>
                <w:b/>
                <w:bCs/>
              </w:rPr>
              <w:t>价格指数</w:t>
            </w:r>
          </w:p>
        </w:tc>
        <w:tc>
          <w:tcPr>
            <w:tcW w:w="816" w:type="pct"/>
            <w:shd w:val="clear" w:color="auto" w:fill="FFFFFF" w:themeFill="background1"/>
            <w:vAlign w:val="center"/>
          </w:tcPr>
          <w:p w14:paraId="39E7BA12">
            <w:pPr>
              <w:jc w:val="center"/>
            </w:pPr>
            <w:r>
              <w:rPr>
                <w:rFonts w:hint="eastAsia" w:ascii="宋体" w:hAnsi="宋体" w:cs="宋体"/>
              </w:rPr>
              <w:t>{{jjcsb</w:t>
            </w:r>
            <w:r>
              <w:rPr>
                <w:rFonts w:ascii="宋体" w:hAnsi="宋体" w:cs="宋体"/>
              </w:rPr>
              <w:t>_dx3</w:t>
            </w:r>
            <w:r>
              <w:rPr>
                <w:rFonts w:hint="eastAsia" w:ascii="宋体" w:hAnsi="宋体" w:cs="宋体"/>
              </w:rPr>
              <w:t>}}</w:t>
            </w:r>
          </w:p>
        </w:tc>
        <w:tc>
          <w:tcPr>
            <w:tcW w:w="778" w:type="pct"/>
            <w:shd w:val="clear" w:color="auto" w:fill="FFFFFF" w:themeFill="background1"/>
            <w:vAlign w:val="center"/>
          </w:tcPr>
          <w:p w14:paraId="65084B81">
            <w:pPr>
              <w:jc w:val="center"/>
            </w:pPr>
            <w:r>
              <w:rPr>
                <w:rFonts w:hint="eastAsia" w:ascii="宋体" w:hAnsi="宋体" w:cs="宋体"/>
              </w:rPr>
              <w:t>{{jjcsb</w:t>
            </w:r>
            <w:r>
              <w:rPr>
                <w:rFonts w:ascii="宋体" w:hAnsi="宋体" w:cs="宋体"/>
              </w:rPr>
              <w:t>_a3</w:t>
            </w:r>
            <w:r>
              <w:rPr>
                <w:rFonts w:hint="eastAsia" w:ascii="宋体" w:hAnsi="宋体" w:cs="宋体"/>
              </w:rPr>
              <w:t>}}</w:t>
            </w:r>
          </w:p>
        </w:tc>
        <w:tc>
          <w:tcPr>
            <w:tcW w:w="779" w:type="pct"/>
            <w:shd w:val="clear" w:color="auto" w:fill="FFFFFF" w:themeFill="background1"/>
            <w:vAlign w:val="center"/>
          </w:tcPr>
          <w:p w14:paraId="7879F010">
            <w:pPr>
              <w:jc w:val="center"/>
            </w:pPr>
            <w:r>
              <w:rPr>
                <w:rFonts w:hint="eastAsia" w:ascii="宋体" w:hAnsi="宋体" w:cs="宋体"/>
              </w:rPr>
              <w:t>{{jjcsb</w:t>
            </w:r>
            <w:r>
              <w:rPr>
                <w:rFonts w:ascii="宋体" w:hAnsi="宋体" w:cs="宋体"/>
              </w:rPr>
              <w:t>_b3</w:t>
            </w:r>
            <w:r>
              <w:rPr>
                <w:rFonts w:hint="eastAsia" w:ascii="宋体" w:hAnsi="宋体" w:cs="宋体"/>
              </w:rPr>
              <w:t>}}</w:t>
            </w:r>
          </w:p>
        </w:tc>
        <w:tc>
          <w:tcPr>
            <w:tcW w:w="779" w:type="pct"/>
            <w:shd w:val="clear" w:color="auto" w:fill="FFFFFF" w:themeFill="background1"/>
            <w:vAlign w:val="center"/>
          </w:tcPr>
          <w:p w14:paraId="68FDD6F9">
            <w:pPr>
              <w:jc w:val="center"/>
            </w:pPr>
            <w:r>
              <w:rPr>
                <w:rFonts w:hint="eastAsia" w:ascii="宋体" w:hAnsi="宋体" w:cs="宋体"/>
              </w:rPr>
              <w:t>{{jjcsb</w:t>
            </w:r>
            <w:r>
              <w:rPr>
                <w:rFonts w:ascii="宋体" w:hAnsi="宋体" w:cs="宋体"/>
              </w:rPr>
              <w:t>_c3</w:t>
            </w:r>
            <w:r>
              <w:rPr>
                <w:rFonts w:hint="eastAsia" w:ascii="宋体" w:hAnsi="宋体" w:cs="宋体"/>
              </w:rPr>
              <w:t>}}</w:t>
            </w:r>
          </w:p>
        </w:tc>
        <w:tc>
          <w:tcPr>
            <w:tcW w:w="779" w:type="pct"/>
            <w:shd w:val="clear" w:color="auto" w:fill="FFFFFF" w:themeFill="background1"/>
            <w:vAlign w:val="center"/>
          </w:tcPr>
          <w:p w14:paraId="3312A1F5">
            <w:pPr>
              <w:jc w:val="center"/>
            </w:pPr>
            <w:r>
              <w:rPr>
                <w:rFonts w:hint="eastAsia" w:ascii="宋体" w:hAnsi="宋体" w:cs="宋体"/>
              </w:rPr>
              <w:t>{{jjcsb</w:t>
            </w:r>
            <w:r>
              <w:rPr>
                <w:rFonts w:ascii="宋体" w:hAnsi="宋体" w:cs="宋体"/>
              </w:rPr>
              <w:t>_d3</w:t>
            </w:r>
            <w:r>
              <w:rPr>
                <w:rFonts w:hint="eastAsia" w:ascii="宋体" w:hAnsi="宋体" w:cs="宋体"/>
              </w:rPr>
              <w:t>}}</w:t>
            </w:r>
          </w:p>
        </w:tc>
      </w:tr>
      <w:tr w14:paraId="62F2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C8ACCB">
            <w:pPr>
              <w:spacing w:line="240" w:lineRule="exact"/>
              <w:jc w:val="center"/>
              <w:rPr>
                <w:rFonts w:ascii="宋体" w:hAnsi="宋体" w:cs="宋体"/>
                <w:b/>
              </w:rPr>
            </w:pPr>
            <w:r>
              <w:rPr>
                <w:rFonts w:hint="eastAsia" w:ascii="宋体" w:hAnsi="宋体" w:cs="宋体"/>
                <w:b/>
              </w:rPr>
              <w:t>交易日期修正</w:t>
            </w:r>
          </w:p>
        </w:tc>
        <w:tc>
          <w:tcPr>
            <w:tcW w:w="81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FE6EB5">
            <w:pPr>
              <w:jc w:val="center"/>
            </w:pPr>
            <w:r>
              <w:rPr>
                <w:rFonts w:hint="eastAsia" w:ascii="宋体" w:hAnsi="宋体" w:cs="宋体"/>
              </w:rPr>
              <w:t>{{jjcsb</w:t>
            </w:r>
            <w:r>
              <w:rPr>
                <w:rFonts w:ascii="宋体" w:hAnsi="宋体" w:cs="宋体"/>
              </w:rPr>
              <w:t>_dx4</w:t>
            </w:r>
            <w:r>
              <w:rPr>
                <w:rFonts w:hint="eastAsia" w:ascii="宋体" w:hAnsi="宋体" w:cs="宋体"/>
              </w:rPr>
              <w:t>}}</w:t>
            </w:r>
          </w:p>
        </w:tc>
        <w:tc>
          <w:tcPr>
            <w:tcW w:w="77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A5BF3C">
            <w:pPr>
              <w:jc w:val="center"/>
            </w:pPr>
            <w:r>
              <w:rPr>
                <w:rFonts w:hint="eastAsia" w:ascii="宋体" w:hAnsi="宋体" w:cs="宋体"/>
              </w:rPr>
              <w:t>{{jjcsb</w:t>
            </w:r>
            <w:r>
              <w:rPr>
                <w:rFonts w:ascii="宋体" w:hAnsi="宋体" w:cs="宋体"/>
              </w:rPr>
              <w:t>_a4</w:t>
            </w:r>
            <w:r>
              <w:rPr>
                <w:rFonts w:hint="eastAsia" w:ascii="宋体" w:hAnsi="宋体" w:cs="宋体"/>
              </w:rPr>
              <w:t>}}</w:t>
            </w:r>
          </w:p>
        </w:tc>
        <w:tc>
          <w:tcPr>
            <w:tcW w:w="77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5B90D6">
            <w:pPr>
              <w:jc w:val="center"/>
            </w:pPr>
            <w:r>
              <w:rPr>
                <w:rFonts w:hint="eastAsia" w:ascii="宋体" w:hAnsi="宋体" w:cs="宋体"/>
              </w:rPr>
              <w:t>{{jjcsb</w:t>
            </w:r>
            <w:r>
              <w:rPr>
                <w:rFonts w:ascii="宋体" w:hAnsi="宋体" w:cs="宋体"/>
              </w:rPr>
              <w:t>_b4</w:t>
            </w:r>
            <w:r>
              <w:rPr>
                <w:rFonts w:hint="eastAsia" w:ascii="宋体" w:hAnsi="宋体" w:cs="宋体"/>
              </w:rPr>
              <w:t>}}</w:t>
            </w:r>
          </w:p>
        </w:tc>
        <w:tc>
          <w:tcPr>
            <w:tcW w:w="77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97FAAF">
            <w:pPr>
              <w:jc w:val="center"/>
            </w:pPr>
            <w:r>
              <w:rPr>
                <w:rFonts w:hint="eastAsia" w:ascii="宋体" w:hAnsi="宋体" w:cs="宋体"/>
              </w:rPr>
              <w:t>{{jjcsb</w:t>
            </w:r>
            <w:r>
              <w:rPr>
                <w:rFonts w:ascii="宋体" w:hAnsi="宋体" w:cs="宋体"/>
              </w:rPr>
              <w:t>_c4</w:t>
            </w:r>
            <w:r>
              <w:rPr>
                <w:rFonts w:hint="eastAsia" w:ascii="宋体" w:hAnsi="宋体" w:cs="宋体"/>
              </w:rPr>
              <w:t>}}</w:t>
            </w:r>
          </w:p>
        </w:tc>
        <w:tc>
          <w:tcPr>
            <w:tcW w:w="77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E5D582">
            <w:pPr>
              <w:jc w:val="center"/>
            </w:pPr>
            <w:r>
              <w:rPr>
                <w:rFonts w:hint="eastAsia" w:ascii="宋体" w:hAnsi="宋体" w:cs="宋体"/>
              </w:rPr>
              <w:t>{{jjcsb</w:t>
            </w:r>
            <w:r>
              <w:rPr>
                <w:rFonts w:ascii="宋体" w:hAnsi="宋体" w:cs="宋体"/>
              </w:rPr>
              <w:t>_d4</w:t>
            </w:r>
            <w:r>
              <w:rPr>
                <w:rFonts w:hint="eastAsia" w:ascii="宋体" w:hAnsi="宋体" w:cs="宋体"/>
              </w:rPr>
              <w:t>}}</w:t>
            </w:r>
          </w:p>
        </w:tc>
      </w:tr>
      <w:tr w14:paraId="10E6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68" w:type="pct"/>
            <w:shd w:val="clear" w:color="auto" w:fill="FFFFFF" w:themeFill="background1"/>
            <w:vAlign w:val="center"/>
          </w:tcPr>
          <w:p w14:paraId="388569E3">
            <w:pPr>
              <w:spacing w:line="240" w:lineRule="exact"/>
              <w:jc w:val="center"/>
              <w:rPr>
                <w:rFonts w:ascii="宋体" w:hAnsi="宋体" w:cs="宋体"/>
                <w:b/>
              </w:rPr>
            </w:pPr>
            <w:r>
              <w:rPr>
                <w:rFonts w:hint="eastAsia" w:ascii="宋体" w:hAnsi="宋体" w:cs="宋体"/>
                <w:b/>
              </w:rPr>
              <w:t>交易日期修正值</w:t>
            </w:r>
          </w:p>
        </w:tc>
        <w:tc>
          <w:tcPr>
            <w:tcW w:w="816" w:type="pct"/>
            <w:shd w:val="clear" w:color="auto" w:fill="FFFFFF" w:themeFill="background1"/>
            <w:vAlign w:val="center"/>
          </w:tcPr>
          <w:p w14:paraId="67089DED">
            <w:pPr>
              <w:jc w:val="center"/>
            </w:pPr>
            <w:r>
              <w:rPr>
                <w:rFonts w:hint="eastAsia" w:ascii="宋体" w:hAnsi="宋体" w:cs="宋体"/>
              </w:rPr>
              <w:t>{{jjcsb</w:t>
            </w:r>
            <w:r>
              <w:rPr>
                <w:rFonts w:ascii="宋体" w:hAnsi="宋体" w:cs="宋体"/>
              </w:rPr>
              <w:t>_dx5</w:t>
            </w:r>
            <w:r>
              <w:rPr>
                <w:rFonts w:hint="eastAsia" w:ascii="宋体" w:hAnsi="宋体" w:cs="宋体"/>
              </w:rPr>
              <w:t>}}</w:t>
            </w:r>
          </w:p>
        </w:tc>
        <w:tc>
          <w:tcPr>
            <w:tcW w:w="778" w:type="pct"/>
            <w:shd w:val="clear" w:color="auto" w:fill="FFFFFF" w:themeFill="background1"/>
            <w:vAlign w:val="center"/>
          </w:tcPr>
          <w:p w14:paraId="532D205E">
            <w:pPr>
              <w:jc w:val="center"/>
            </w:pPr>
            <w:r>
              <w:rPr>
                <w:rFonts w:hint="eastAsia" w:ascii="宋体" w:hAnsi="宋体" w:cs="宋体"/>
              </w:rPr>
              <w:t>{{jjcsb</w:t>
            </w:r>
            <w:r>
              <w:rPr>
                <w:rFonts w:ascii="宋体" w:hAnsi="宋体" w:cs="宋体"/>
              </w:rPr>
              <w:t>_a5</w:t>
            </w:r>
            <w:r>
              <w:rPr>
                <w:rFonts w:hint="eastAsia" w:ascii="宋体" w:hAnsi="宋体" w:cs="宋体"/>
              </w:rPr>
              <w:t>}}</w:t>
            </w:r>
          </w:p>
        </w:tc>
        <w:tc>
          <w:tcPr>
            <w:tcW w:w="779" w:type="pct"/>
            <w:shd w:val="clear" w:color="auto" w:fill="FFFFFF" w:themeFill="background1"/>
            <w:vAlign w:val="center"/>
          </w:tcPr>
          <w:p w14:paraId="73AA8F45">
            <w:pPr>
              <w:jc w:val="center"/>
            </w:pPr>
            <w:r>
              <w:rPr>
                <w:rFonts w:hint="eastAsia" w:ascii="宋体" w:hAnsi="宋体" w:cs="宋体"/>
              </w:rPr>
              <w:t>{{jjcsb</w:t>
            </w:r>
            <w:r>
              <w:rPr>
                <w:rFonts w:ascii="宋体" w:hAnsi="宋体" w:cs="宋体"/>
              </w:rPr>
              <w:t>_b5</w:t>
            </w:r>
            <w:r>
              <w:rPr>
                <w:rFonts w:hint="eastAsia" w:ascii="宋体" w:hAnsi="宋体" w:cs="宋体"/>
              </w:rPr>
              <w:t>}}</w:t>
            </w:r>
          </w:p>
        </w:tc>
        <w:tc>
          <w:tcPr>
            <w:tcW w:w="779" w:type="pct"/>
            <w:shd w:val="clear" w:color="auto" w:fill="FFFFFF" w:themeFill="background1"/>
            <w:vAlign w:val="center"/>
          </w:tcPr>
          <w:p w14:paraId="12F0C1DA">
            <w:pPr>
              <w:jc w:val="center"/>
            </w:pPr>
            <w:r>
              <w:rPr>
                <w:rFonts w:hint="eastAsia" w:ascii="宋体" w:hAnsi="宋体" w:cs="宋体"/>
              </w:rPr>
              <w:t>{{jjcsb</w:t>
            </w:r>
            <w:r>
              <w:rPr>
                <w:rFonts w:ascii="宋体" w:hAnsi="宋体" w:cs="宋体"/>
              </w:rPr>
              <w:t>_c5</w:t>
            </w:r>
            <w:r>
              <w:rPr>
                <w:rFonts w:hint="eastAsia" w:ascii="宋体" w:hAnsi="宋体" w:cs="宋体"/>
              </w:rPr>
              <w:t>}}</w:t>
            </w:r>
          </w:p>
        </w:tc>
        <w:tc>
          <w:tcPr>
            <w:tcW w:w="779" w:type="pct"/>
            <w:shd w:val="clear" w:color="auto" w:fill="FFFFFF" w:themeFill="background1"/>
            <w:vAlign w:val="center"/>
          </w:tcPr>
          <w:p w14:paraId="3241AD07">
            <w:pPr>
              <w:jc w:val="center"/>
            </w:pPr>
            <w:r>
              <w:rPr>
                <w:rFonts w:hint="eastAsia" w:ascii="宋体" w:hAnsi="宋体" w:cs="宋体"/>
              </w:rPr>
              <w:t>{{jjcsb</w:t>
            </w:r>
            <w:r>
              <w:rPr>
                <w:rFonts w:ascii="宋体" w:hAnsi="宋体" w:cs="宋体"/>
              </w:rPr>
              <w:t>_d5</w:t>
            </w:r>
            <w:r>
              <w:rPr>
                <w:rFonts w:hint="eastAsia" w:ascii="宋体" w:hAnsi="宋体" w:cs="宋体"/>
              </w:rPr>
              <w:t>}}</w:t>
            </w:r>
          </w:p>
        </w:tc>
      </w:tr>
    </w:tbl>
    <w:p w14:paraId="5D4EDAFB">
      <w:pPr>
        <w:spacing w:line="360" w:lineRule="auto"/>
        <w:ind w:firstLine="480" w:firstLineChars="200"/>
        <w:rPr>
          <w:rFonts w:ascii="宋体" w:hAnsi="宋体" w:cs="宋体"/>
          <w:sz w:val="24"/>
          <w:szCs w:val="24"/>
        </w:rPr>
      </w:pPr>
      <w:r>
        <w:rPr>
          <w:rFonts w:hint="eastAsia" w:ascii="宋体" w:hAnsi="宋体" w:cs="宋体"/>
          <w:sz w:val="24"/>
          <w:szCs w:val="24"/>
        </w:rPr>
        <w:t>备注：在价值时点{{tb</w:t>
      </w:r>
      <w:r>
        <w:rPr>
          <w:rFonts w:ascii="宋体" w:hAnsi="宋体" w:cs="宋体"/>
          <w:sz w:val="24"/>
          <w:szCs w:val="24"/>
        </w:rPr>
        <w:t>1_dx28</w:t>
      </w:r>
      <w:r>
        <w:rPr>
          <w:rFonts w:hint="eastAsia" w:ascii="宋体" w:hAnsi="宋体" w:cs="宋体"/>
          <w:sz w:val="24"/>
          <w:szCs w:val="24"/>
        </w:rPr>
        <w:t xml:space="preserve">}}，{{ current_month }}份价格指数尚未公布，本次估价采用{{ </w:t>
      </w:r>
      <w:r>
        <w:rPr>
          <w:rFonts w:hint="eastAsia" w:ascii="宋体" w:hAnsi="宋体" w:cs="宋体"/>
          <w:sz w:val="24"/>
          <w:szCs w:val="24"/>
          <w:shd w:val="clear" w:color="auto" w:fill="FFFFFF" w:themeFill="background1"/>
        </w:rPr>
        <w:t xml:space="preserve">jgzx_end </w:t>
      </w:r>
      <w:r>
        <w:rPr>
          <w:rFonts w:hint="eastAsia" w:ascii="宋体" w:hAnsi="宋体" w:cs="宋体"/>
          <w:sz w:val="24"/>
          <w:szCs w:val="24"/>
        </w:rPr>
        <w:t>}}的价格指数。</w:t>
      </w:r>
    </w:p>
    <w:p w14:paraId="7E0B6257">
      <w:pPr>
        <w:spacing w:line="480" w:lineRule="exact"/>
        <w:ind w:right="-246" w:rightChars="-123"/>
        <w:rPr>
          <w:rFonts w:ascii="宋体" w:hAnsi="宋体" w:cs="宋体"/>
          <w:b/>
          <w:sz w:val="24"/>
          <w:szCs w:val="24"/>
        </w:rPr>
      </w:pPr>
      <w:r>
        <w:rPr>
          <w:rFonts w:hint="eastAsia" w:ascii="宋体" w:hAnsi="宋体" w:cs="宋体"/>
          <w:b/>
          <w:sz w:val="24"/>
          <w:szCs w:val="24"/>
        </w:rPr>
        <w:t>3、</w:t>
      </w:r>
      <w:r>
        <w:rPr>
          <w:rFonts w:ascii="宋体" w:hAnsi="宋体" w:cs="宋体"/>
          <w:b/>
          <w:sz w:val="24"/>
          <w:szCs w:val="24"/>
        </w:rPr>
        <w:t>实体因素修正</w:t>
      </w:r>
    </w:p>
    <w:p w14:paraId="3F9C2846">
      <w:pPr>
        <w:spacing w:line="440" w:lineRule="exact"/>
        <w:ind w:firstLine="422" w:firstLineChars="200"/>
        <w:rPr>
          <w:rFonts w:ascii="宋体" w:hAnsi="宋体" w:cs="宋体"/>
          <w:b/>
          <w:sz w:val="21"/>
          <w:szCs w:val="21"/>
        </w:rPr>
      </w:pPr>
      <w:bookmarkStart w:id="15" w:name="_Toc352325665"/>
      <w:bookmarkStart w:id="16" w:name="_Toc351596835"/>
      <w:r>
        <w:rPr>
          <w:rFonts w:hint="eastAsia" w:ascii="宋体" w:hAnsi="宋体" w:cs="宋体"/>
          <w:b/>
          <w:sz w:val="21"/>
          <w:szCs w:val="21"/>
        </w:rPr>
        <w:t>（1）住宅房屋层次因素系数表</w:t>
      </w:r>
      <w:bookmarkEnd w:id="15"/>
      <w:bookmarkEnd w:id="16"/>
    </w:p>
    <w:p w14:paraId="5BE97695">
      <w:pPr>
        <w:spacing w:line="440" w:lineRule="exact"/>
        <w:ind w:firstLine="480" w:firstLineChars="200"/>
        <w:rPr>
          <w:sz w:val="24"/>
        </w:rPr>
      </w:pPr>
      <w:r>
        <w:rPr>
          <w:sz w:val="24"/>
        </w:rPr>
        <w:t>A、</w:t>
      </w:r>
      <w:r>
        <w:rPr>
          <w:rFonts w:hint="eastAsia"/>
          <w:sz w:val="24"/>
        </w:rPr>
        <w:t>（普通多层，对应代码：111）</w:t>
      </w:r>
    </w:p>
    <w:tbl>
      <w:tblPr>
        <w:tblStyle w:val="18"/>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818"/>
        <w:gridCol w:w="709"/>
        <w:gridCol w:w="992"/>
        <w:gridCol w:w="992"/>
        <w:gridCol w:w="1057"/>
        <w:gridCol w:w="1080"/>
        <w:gridCol w:w="1080"/>
      </w:tblGrid>
      <w:tr w14:paraId="08E9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890" w:type="dxa"/>
            <w:tcBorders>
              <w:tl2br w:val="single" w:color="auto" w:sz="4" w:space="0"/>
            </w:tcBorders>
            <w:vAlign w:val="center"/>
          </w:tcPr>
          <w:p w14:paraId="33EFF739">
            <w:pPr>
              <w:wordWrap w:val="0"/>
              <w:adjustRightInd w:val="0"/>
              <w:snapToGrid w:val="0"/>
              <w:spacing w:after="160" w:line="259" w:lineRule="auto"/>
              <w:ind w:right="480"/>
              <w:jc w:val="center"/>
              <w:rPr>
                <w:rFonts w:ascii="宋体" w:hAnsi="宋体" w:cs="Calibri"/>
                <w:bCs/>
                <w:kern w:val="2"/>
                <w:sz w:val="24"/>
                <w:szCs w:val="24"/>
              </w:rPr>
            </w:pPr>
            <w:r>
              <w:rPr>
                <w:rFonts w:hint="eastAsia" w:ascii="宋体" w:hAnsi="宋体" w:cs="Calibri"/>
                <w:bCs/>
                <w:kern w:val="2"/>
                <w:sz w:val="24"/>
                <w:szCs w:val="24"/>
                <w:vertAlign w:val="subscript"/>
              </w:rPr>
              <w:t>所在层数</w:t>
            </w:r>
            <w:r>
              <w:rPr>
                <w:rFonts w:hint="eastAsia" w:ascii="宋体" w:hAnsi="宋体" w:cs="Calibri"/>
                <w:bCs/>
                <w:kern w:val="2"/>
                <w:sz w:val="24"/>
                <w:szCs w:val="24"/>
              </w:rPr>
              <w:t xml:space="preserve">  </w:t>
            </w:r>
            <w:r>
              <w:rPr>
                <w:rFonts w:hint="eastAsia" w:ascii="宋体" w:hAnsi="宋体" w:cs="Calibri"/>
                <w:bCs/>
                <w:kern w:val="2"/>
                <w:sz w:val="24"/>
                <w:szCs w:val="24"/>
                <w:vertAlign w:val="superscript"/>
              </w:rPr>
              <w:t>总层数</w:t>
            </w:r>
          </w:p>
        </w:tc>
        <w:tc>
          <w:tcPr>
            <w:tcW w:w="818" w:type="dxa"/>
            <w:vAlign w:val="center"/>
          </w:tcPr>
          <w:p w14:paraId="5BCBA70C">
            <w:pPr>
              <w:adjustRightInd w:val="0"/>
              <w:snapToGrid w:val="0"/>
              <w:spacing w:after="160" w:line="259" w:lineRule="auto"/>
              <w:jc w:val="center"/>
              <w:rPr>
                <w:b/>
                <w:bCs/>
                <w:kern w:val="2"/>
                <w:sz w:val="21"/>
                <w:szCs w:val="21"/>
              </w:rPr>
            </w:pPr>
            <w:r>
              <w:rPr>
                <w:b/>
                <w:bCs/>
                <w:kern w:val="2"/>
                <w:sz w:val="21"/>
                <w:szCs w:val="21"/>
              </w:rPr>
              <w:t>1层</w:t>
            </w:r>
          </w:p>
        </w:tc>
        <w:tc>
          <w:tcPr>
            <w:tcW w:w="709" w:type="dxa"/>
            <w:vAlign w:val="center"/>
          </w:tcPr>
          <w:p w14:paraId="7719E5BA">
            <w:pPr>
              <w:adjustRightInd w:val="0"/>
              <w:snapToGrid w:val="0"/>
              <w:spacing w:after="160" w:line="259" w:lineRule="auto"/>
              <w:jc w:val="center"/>
              <w:rPr>
                <w:b/>
                <w:bCs/>
                <w:kern w:val="2"/>
                <w:sz w:val="21"/>
                <w:szCs w:val="21"/>
              </w:rPr>
            </w:pPr>
            <w:r>
              <w:rPr>
                <w:b/>
                <w:bCs/>
                <w:kern w:val="2"/>
                <w:sz w:val="21"/>
                <w:szCs w:val="21"/>
              </w:rPr>
              <w:t>2层</w:t>
            </w:r>
          </w:p>
        </w:tc>
        <w:tc>
          <w:tcPr>
            <w:tcW w:w="992" w:type="dxa"/>
            <w:vAlign w:val="center"/>
          </w:tcPr>
          <w:p w14:paraId="527F060F">
            <w:pPr>
              <w:adjustRightInd w:val="0"/>
              <w:snapToGrid w:val="0"/>
              <w:spacing w:after="160" w:line="259" w:lineRule="auto"/>
              <w:jc w:val="center"/>
              <w:rPr>
                <w:b/>
                <w:bCs/>
                <w:kern w:val="2"/>
                <w:sz w:val="21"/>
                <w:szCs w:val="21"/>
              </w:rPr>
            </w:pPr>
            <w:r>
              <w:rPr>
                <w:b/>
                <w:bCs/>
                <w:kern w:val="2"/>
                <w:sz w:val="21"/>
                <w:szCs w:val="21"/>
              </w:rPr>
              <w:t>3层</w:t>
            </w:r>
          </w:p>
        </w:tc>
        <w:tc>
          <w:tcPr>
            <w:tcW w:w="992" w:type="dxa"/>
            <w:vAlign w:val="center"/>
          </w:tcPr>
          <w:p w14:paraId="06D43CF7">
            <w:pPr>
              <w:adjustRightInd w:val="0"/>
              <w:snapToGrid w:val="0"/>
              <w:spacing w:after="160" w:line="259" w:lineRule="auto"/>
              <w:jc w:val="center"/>
              <w:rPr>
                <w:b/>
                <w:bCs/>
                <w:kern w:val="2"/>
                <w:sz w:val="21"/>
                <w:szCs w:val="21"/>
              </w:rPr>
            </w:pPr>
            <w:r>
              <w:rPr>
                <w:b/>
                <w:bCs/>
                <w:kern w:val="2"/>
                <w:sz w:val="21"/>
                <w:szCs w:val="21"/>
              </w:rPr>
              <w:t>4层</w:t>
            </w:r>
          </w:p>
        </w:tc>
        <w:tc>
          <w:tcPr>
            <w:tcW w:w="1057" w:type="dxa"/>
            <w:vAlign w:val="center"/>
          </w:tcPr>
          <w:p w14:paraId="0FD252BB">
            <w:pPr>
              <w:adjustRightInd w:val="0"/>
              <w:snapToGrid w:val="0"/>
              <w:spacing w:after="160" w:line="259" w:lineRule="auto"/>
              <w:jc w:val="center"/>
              <w:rPr>
                <w:b/>
                <w:bCs/>
                <w:kern w:val="2"/>
                <w:sz w:val="21"/>
                <w:szCs w:val="21"/>
              </w:rPr>
            </w:pPr>
            <w:r>
              <w:rPr>
                <w:b/>
                <w:bCs/>
                <w:kern w:val="2"/>
                <w:sz w:val="21"/>
                <w:szCs w:val="21"/>
              </w:rPr>
              <w:t>5层</w:t>
            </w:r>
          </w:p>
        </w:tc>
        <w:tc>
          <w:tcPr>
            <w:tcW w:w="1080" w:type="dxa"/>
            <w:vAlign w:val="center"/>
          </w:tcPr>
          <w:p w14:paraId="1940411A">
            <w:pPr>
              <w:adjustRightInd w:val="0"/>
              <w:snapToGrid w:val="0"/>
              <w:spacing w:after="160" w:line="259" w:lineRule="auto"/>
              <w:jc w:val="center"/>
              <w:rPr>
                <w:b/>
                <w:bCs/>
                <w:kern w:val="2"/>
                <w:sz w:val="21"/>
                <w:szCs w:val="21"/>
              </w:rPr>
            </w:pPr>
            <w:r>
              <w:rPr>
                <w:b/>
                <w:bCs/>
                <w:kern w:val="2"/>
                <w:sz w:val="21"/>
                <w:szCs w:val="21"/>
              </w:rPr>
              <w:t>6层</w:t>
            </w:r>
          </w:p>
        </w:tc>
        <w:tc>
          <w:tcPr>
            <w:tcW w:w="1080" w:type="dxa"/>
            <w:vAlign w:val="center"/>
          </w:tcPr>
          <w:p w14:paraId="0B22AD79">
            <w:pPr>
              <w:adjustRightInd w:val="0"/>
              <w:snapToGrid w:val="0"/>
              <w:spacing w:after="160" w:line="259" w:lineRule="auto"/>
              <w:jc w:val="center"/>
              <w:rPr>
                <w:b/>
                <w:bCs/>
                <w:kern w:val="2"/>
                <w:sz w:val="21"/>
                <w:szCs w:val="21"/>
              </w:rPr>
            </w:pPr>
            <w:r>
              <w:rPr>
                <w:b/>
                <w:bCs/>
                <w:kern w:val="2"/>
                <w:sz w:val="21"/>
                <w:szCs w:val="21"/>
              </w:rPr>
              <w:t>7层</w:t>
            </w:r>
          </w:p>
        </w:tc>
      </w:tr>
      <w:tr w14:paraId="0F96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90" w:type="dxa"/>
            <w:vAlign w:val="center"/>
          </w:tcPr>
          <w:p w14:paraId="5300F2D8">
            <w:pPr>
              <w:adjustRightInd w:val="0"/>
              <w:snapToGrid w:val="0"/>
              <w:spacing w:after="160" w:line="259" w:lineRule="auto"/>
              <w:jc w:val="center"/>
              <w:rPr>
                <w:bCs/>
                <w:kern w:val="2"/>
                <w:sz w:val="21"/>
                <w:szCs w:val="21"/>
              </w:rPr>
            </w:pPr>
            <w:r>
              <w:rPr>
                <w:bCs/>
                <w:kern w:val="2"/>
                <w:sz w:val="21"/>
                <w:szCs w:val="21"/>
              </w:rPr>
              <w:t>1</w:t>
            </w:r>
          </w:p>
        </w:tc>
        <w:tc>
          <w:tcPr>
            <w:tcW w:w="818" w:type="dxa"/>
          </w:tcPr>
          <w:p w14:paraId="2ADBC0EE">
            <w:pPr>
              <w:jc w:val="center"/>
              <w:rPr>
                <w:rFonts w:eastAsiaTheme="minorEastAsia"/>
                <w:sz w:val="21"/>
              </w:rPr>
            </w:pPr>
            <w:r>
              <w:rPr>
                <w:rFonts w:eastAsiaTheme="minorEastAsia"/>
                <w:sz w:val="21"/>
              </w:rPr>
              <w:t>100</w:t>
            </w:r>
          </w:p>
        </w:tc>
        <w:tc>
          <w:tcPr>
            <w:tcW w:w="709" w:type="dxa"/>
          </w:tcPr>
          <w:p w14:paraId="1289DB94">
            <w:pPr>
              <w:jc w:val="center"/>
              <w:rPr>
                <w:rFonts w:eastAsiaTheme="minorEastAsia"/>
                <w:sz w:val="21"/>
              </w:rPr>
            </w:pPr>
            <w:r>
              <w:rPr>
                <w:rFonts w:eastAsiaTheme="minorEastAsia"/>
                <w:sz w:val="21"/>
              </w:rPr>
              <w:t>100</w:t>
            </w:r>
          </w:p>
        </w:tc>
        <w:tc>
          <w:tcPr>
            <w:tcW w:w="992" w:type="dxa"/>
          </w:tcPr>
          <w:p w14:paraId="08D818D7">
            <w:pPr>
              <w:jc w:val="center"/>
              <w:rPr>
                <w:rFonts w:eastAsiaTheme="minorEastAsia"/>
                <w:sz w:val="21"/>
              </w:rPr>
            </w:pPr>
            <w:r>
              <w:rPr>
                <w:rFonts w:eastAsiaTheme="minorEastAsia"/>
                <w:sz w:val="21"/>
              </w:rPr>
              <w:t>100</w:t>
            </w:r>
          </w:p>
        </w:tc>
        <w:tc>
          <w:tcPr>
            <w:tcW w:w="992" w:type="dxa"/>
          </w:tcPr>
          <w:p w14:paraId="1222D9C3">
            <w:pPr>
              <w:jc w:val="center"/>
              <w:rPr>
                <w:rFonts w:eastAsiaTheme="minorEastAsia"/>
                <w:sz w:val="21"/>
              </w:rPr>
            </w:pPr>
            <w:r>
              <w:rPr>
                <w:rFonts w:eastAsiaTheme="minorEastAsia"/>
                <w:sz w:val="21"/>
              </w:rPr>
              <w:t>100</w:t>
            </w:r>
          </w:p>
        </w:tc>
        <w:tc>
          <w:tcPr>
            <w:tcW w:w="1057" w:type="dxa"/>
          </w:tcPr>
          <w:p w14:paraId="0E5653ED">
            <w:pPr>
              <w:jc w:val="center"/>
              <w:rPr>
                <w:rFonts w:eastAsiaTheme="minorEastAsia"/>
                <w:sz w:val="21"/>
              </w:rPr>
            </w:pPr>
            <w:r>
              <w:rPr>
                <w:rFonts w:eastAsiaTheme="minorEastAsia"/>
                <w:sz w:val="21"/>
              </w:rPr>
              <w:t>100</w:t>
            </w:r>
          </w:p>
        </w:tc>
        <w:tc>
          <w:tcPr>
            <w:tcW w:w="1080" w:type="dxa"/>
          </w:tcPr>
          <w:p w14:paraId="3C832FA4">
            <w:pPr>
              <w:jc w:val="center"/>
              <w:rPr>
                <w:rFonts w:eastAsiaTheme="minorEastAsia"/>
                <w:sz w:val="21"/>
              </w:rPr>
            </w:pPr>
            <w:r>
              <w:rPr>
                <w:rFonts w:eastAsiaTheme="minorEastAsia"/>
                <w:sz w:val="21"/>
              </w:rPr>
              <w:t>100</w:t>
            </w:r>
          </w:p>
        </w:tc>
        <w:tc>
          <w:tcPr>
            <w:tcW w:w="1080" w:type="dxa"/>
          </w:tcPr>
          <w:p w14:paraId="434616AC">
            <w:pPr>
              <w:jc w:val="center"/>
              <w:rPr>
                <w:rFonts w:eastAsiaTheme="minorEastAsia"/>
                <w:sz w:val="21"/>
              </w:rPr>
            </w:pPr>
            <w:r>
              <w:rPr>
                <w:rFonts w:eastAsiaTheme="minorEastAsia"/>
                <w:sz w:val="21"/>
              </w:rPr>
              <w:t>100</w:t>
            </w:r>
          </w:p>
        </w:tc>
      </w:tr>
      <w:tr w14:paraId="3648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372D3F15">
            <w:pPr>
              <w:adjustRightInd w:val="0"/>
              <w:snapToGrid w:val="0"/>
              <w:spacing w:after="160" w:line="259" w:lineRule="auto"/>
              <w:jc w:val="center"/>
              <w:rPr>
                <w:bCs/>
                <w:kern w:val="2"/>
                <w:sz w:val="21"/>
                <w:szCs w:val="21"/>
              </w:rPr>
            </w:pPr>
            <w:r>
              <w:rPr>
                <w:bCs/>
                <w:kern w:val="2"/>
                <w:sz w:val="21"/>
                <w:szCs w:val="21"/>
              </w:rPr>
              <w:t>2</w:t>
            </w:r>
          </w:p>
        </w:tc>
        <w:tc>
          <w:tcPr>
            <w:tcW w:w="818" w:type="dxa"/>
          </w:tcPr>
          <w:p w14:paraId="40E657A7">
            <w:pPr>
              <w:jc w:val="center"/>
              <w:rPr>
                <w:rFonts w:eastAsiaTheme="minorEastAsia"/>
                <w:sz w:val="21"/>
              </w:rPr>
            </w:pPr>
          </w:p>
        </w:tc>
        <w:tc>
          <w:tcPr>
            <w:tcW w:w="709" w:type="dxa"/>
          </w:tcPr>
          <w:p w14:paraId="681E4958">
            <w:pPr>
              <w:jc w:val="center"/>
              <w:rPr>
                <w:rFonts w:eastAsiaTheme="minorEastAsia"/>
                <w:sz w:val="21"/>
              </w:rPr>
            </w:pPr>
            <w:r>
              <w:rPr>
                <w:rFonts w:eastAsiaTheme="minorEastAsia"/>
                <w:sz w:val="21"/>
              </w:rPr>
              <w:t>100</w:t>
            </w:r>
          </w:p>
        </w:tc>
        <w:tc>
          <w:tcPr>
            <w:tcW w:w="992" w:type="dxa"/>
          </w:tcPr>
          <w:p w14:paraId="261D7A89">
            <w:pPr>
              <w:jc w:val="center"/>
              <w:rPr>
                <w:rFonts w:eastAsiaTheme="minorEastAsia"/>
                <w:sz w:val="21"/>
              </w:rPr>
            </w:pPr>
            <w:r>
              <w:rPr>
                <w:rFonts w:eastAsiaTheme="minorEastAsia"/>
                <w:sz w:val="21"/>
              </w:rPr>
              <w:t>101</w:t>
            </w:r>
            <w:r>
              <w:rPr>
                <w:rFonts w:hint="eastAsia" w:eastAsiaTheme="minorEastAsia"/>
                <w:sz w:val="21"/>
              </w:rPr>
              <w:t>.5</w:t>
            </w:r>
          </w:p>
        </w:tc>
        <w:tc>
          <w:tcPr>
            <w:tcW w:w="992" w:type="dxa"/>
          </w:tcPr>
          <w:p w14:paraId="325B2D6E">
            <w:pPr>
              <w:jc w:val="center"/>
              <w:rPr>
                <w:rFonts w:eastAsiaTheme="minorEastAsia"/>
                <w:sz w:val="21"/>
              </w:rPr>
            </w:pPr>
            <w:r>
              <w:rPr>
                <w:rFonts w:eastAsiaTheme="minorEastAsia"/>
                <w:sz w:val="21"/>
              </w:rPr>
              <w:t>10</w:t>
            </w:r>
            <w:r>
              <w:rPr>
                <w:rFonts w:hint="eastAsia" w:eastAsiaTheme="minorEastAsia"/>
                <w:sz w:val="21"/>
              </w:rPr>
              <w:t>2</w:t>
            </w:r>
          </w:p>
        </w:tc>
        <w:tc>
          <w:tcPr>
            <w:tcW w:w="1057" w:type="dxa"/>
          </w:tcPr>
          <w:p w14:paraId="2D307652">
            <w:pPr>
              <w:jc w:val="center"/>
              <w:rPr>
                <w:rFonts w:eastAsiaTheme="minorEastAsia"/>
                <w:sz w:val="21"/>
              </w:rPr>
            </w:pPr>
            <w:r>
              <w:rPr>
                <w:rFonts w:eastAsiaTheme="minorEastAsia"/>
                <w:sz w:val="21"/>
              </w:rPr>
              <w:t>101</w:t>
            </w:r>
            <w:r>
              <w:rPr>
                <w:rFonts w:hint="eastAsia" w:eastAsiaTheme="minorEastAsia"/>
                <w:sz w:val="21"/>
              </w:rPr>
              <w:t>.5</w:t>
            </w:r>
          </w:p>
        </w:tc>
        <w:tc>
          <w:tcPr>
            <w:tcW w:w="1080" w:type="dxa"/>
          </w:tcPr>
          <w:p w14:paraId="546771A5">
            <w:pPr>
              <w:jc w:val="center"/>
              <w:rPr>
                <w:rFonts w:eastAsiaTheme="minorEastAsia"/>
                <w:sz w:val="21"/>
              </w:rPr>
            </w:pPr>
            <w:r>
              <w:rPr>
                <w:rFonts w:eastAsiaTheme="minorEastAsia"/>
                <w:sz w:val="21"/>
              </w:rPr>
              <w:t>101</w:t>
            </w:r>
            <w:r>
              <w:rPr>
                <w:rFonts w:hint="eastAsia" w:eastAsiaTheme="minorEastAsia"/>
                <w:sz w:val="21"/>
              </w:rPr>
              <w:t>.5</w:t>
            </w:r>
          </w:p>
        </w:tc>
        <w:tc>
          <w:tcPr>
            <w:tcW w:w="1080" w:type="dxa"/>
          </w:tcPr>
          <w:p w14:paraId="5E033B7D">
            <w:pPr>
              <w:jc w:val="center"/>
              <w:rPr>
                <w:rFonts w:eastAsiaTheme="minorEastAsia"/>
                <w:sz w:val="21"/>
              </w:rPr>
            </w:pPr>
            <w:r>
              <w:rPr>
                <w:rFonts w:eastAsiaTheme="minorEastAsia"/>
                <w:sz w:val="21"/>
              </w:rPr>
              <w:t>101</w:t>
            </w:r>
            <w:r>
              <w:rPr>
                <w:rFonts w:hint="eastAsia" w:eastAsiaTheme="minorEastAsia"/>
                <w:sz w:val="21"/>
              </w:rPr>
              <w:t>.5</w:t>
            </w:r>
          </w:p>
        </w:tc>
      </w:tr>
      <w:tr w14:paraId="318C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3CACE737">
            <w:pPr>
              <w:adjustRightInd w:val="0"/>
              <w:snapToGrid w:val="0"/>
              <w:spacing w:after="160" w:line="259" w:lineRule="auto"/>
              <w:jc w:val="center"/>
              <w:rPr>
                <w:bCs/>
                <w:kern w:val="2"/>
                <w:sz w:val="21"/>
                <w:szCs w:val="21"/>
              </w:rPr>
            </w:pPr>
            <w:r>
              <w:rPr>
                <w:bCs/>
                <w:kern w:val="2"/>
                <w:sz w:val="21"/>
                <w:szCs w:val="21"/>
              </w:rPr>
              <w:t>3</w:t>
            </w:r>
          </w:p>
        </w:tc>
        <w:tc>
          <w:tcPr>
            <w:tcW w:w="818" w:type="dxa"/>
          </w:tcPr>
          <w:p w14:paraId="3EB1F7F6">
            <w:pPr>
              <w:jc w:val="center"/>
              <w:rPr>
                <w:rFonts w:eastAsiaTheme="minorEastAsia"/>
                <w:sz w:val="21"/>
              </w:rPr>
            </w:pPr>
          </w:p>
        </w:tc>
        <w:tc>
          <w:tcPr>
            <w:tcW w:w="709" w:type="dxa"/>
          </w:tcPr>
          <w:p w14:paraId="071C1F4F">
            <w:pPr>
              <w:jc w:val="center"/>
              <w:rPr>
                <w:rFonts w:eastAsiaTheme="minorEastAsia"/>
                <w:sz w:val="21"/>
              </w:rPr>
            </w:pPr>
          </w:p>
        </w:tc>
        <w:tc>
          <w:tcPr>
            <w:tcW w:w="992" w:type="dxa"/>
          </w:tcPr>
          <w:p w14:paraId="6C6D57DC">
            <w:pPr>
              <w:jc w:val="center"/>
              <w:rPr>
                <w:rFonts w:eastAsiaTheme="minorEastAsia"/>
                <w:sz w:val="21"/>
              </w:rPr>
            </w:pPr>
            <w:r>
              <w:rPr>
                <w:rFonts w:eastAsiaTheme="minorEastAsia"/>
                <w:sz w:val="21"/>
              </w:rPr>
              <w:t>100</w:t>
            </w:r>
            <w:r>
              <w:rPr>
                <w:rFonts w:hint="eastAsia" w:eastAsiaTheme="minorEastAsia"/>
                <w:sz w:val="21"/>
              </w:rPr>
              <w:t>（坡顶101）</w:t>
            </w:r>
          </w:p>
        </w:tc>
        <w:tc>
          <w:tcPr>
            <w:tcW w:w="992" w:type="dxa"/>
          </w:tcPr>
          <w:p w14:paraId="48A1473E">
            <w:pPr>
              <w:jc w:val="center"/>
              <w:rPr>
                <w:rFonts w:eastAsiaTheme="minorEastAsia"/>
                <w:sz w:val="21"/>
              </w:rPr>
            </w:pPr>
            <w:r>
              <w:rPr>
                <w:rFonts w:eastAsiaTheme="minorEastAsia"/>
                <w:sz w:val="21"/>
              </w:rPr>
              <w:t>10</w:t>
            </w:r>
            <w:r>
              <w:rPr>
                <w:rFonts w:hint="eastAsia" w:eastAsiaTheme="minorEastAsia"/>
                <w:sz w:val="21"/>
              </w:rPr>
              <w:t>2</w:t>
            </w:r>
            <w:r>
              <w:rPr>
                <w:rFonts w:eastAsiaTheme="minorEastAsia"/>
                <w:sz w:val="21"/>
              </w:rPr>
              <w:t>.5</w:t>
            </w:r>
          </w:p>
        </w:tc>
        <w:tc>
          <w:tcPr>
            <w:tcW w:w="1057" w:type="dxa"/>
          </w:tcPr>
          <w:p w14:paraId="302B397E">
            <w:pPr>
              <w:jc w:val="center"/>
              <w:rPr>
                <w:rFonts w:eastAsiaTheme="minorEastAsia"/>
                <w:sz w:val="21"/>
              </w:rPr>
            </w:pPr>
            <w:r>
              <w:rPr>
                <w:rFonts w:eastAsiaTheme="minorEastAsia"/>
                <w:sz w:val="21"/>
              </w:rPr>
              <w:t>10</w:t>
            </w:r>
            <w:r>
              <w:rPr>
                <w:rFonts w:hint="eastAsia" w:eastAsiaTheme="minorEastAsia"/>
                <w:sz w:val="21"/>
              </w:rPr>
              <w:t>2</w:t>
            </w:r>
          </w:p>
        </w:tc>
        <w:tc>
          <w:tcPr>
            <w:tcW w:w="1080" w:type="dxa"/>
          </w:tcPr>
          <w:p w14:paraId="4497FE0C">
            <w:pPr>
              <w:jc w:val="center"/>
              <w:rPr>
                <w:rFonts w:eastAsiaTheme="minorEastAsia"/>
                <w:sz w:val="21"/>
              </w:rPr>
            </w:pPr>
            <w:r>
              <w:rPr>
                <w:rFonts w:eastAsiaTheme="minorEastAsia"/>
                <w:sz w:val="21"/>
              </w:rPr>
              <w:t>10</w:t>
            </w:r>
            <w:r>
              <w:rPr>
                <w:rFonts w:hint="eastAsia" w:eastAsiaTheme="minorEastAsia"/>
                <w:sz w:val="21"/>
              </w:rPr>
              <w:t>2</w:t>
            </w:r>
          </w:p>
        </w:tc>
        <w:tc>
          <w:tcPr>
            <w:tcW w:w="1080" w:type="dxa"/>
          </w:tcPr>
          <w:p w14:paraId="1E7A1F55">
            <w:pPr>
              <w:jc w:val="center"/>
              <w:rPr>
                <w:rFonts w:eastAsiaTheme="minorEastAsia"/>
                <w:sz w:val="21"/>
              </w:rPr>
            </w:pPr>
            <w:r>
              <w:rPr>
                <w:rFonts w:eastAsiaTheme="minorEastAsia"/>
                <w:sz w:val="21"/>
              </w:rPr>
              <w:t>10</w:t>
            </w:r>
            <w:r>
              <w:rPr>
                <w:rFonts w:hint="eastAsia" w:eastAsiaTheme="minorEastAsia"/>
                <w:sz w:val="21"/>
              </w:rPr>
              <w:t>2</w:t>
            </w:r>
          </w:p>
        </w:tc>
      </w:tr>
      <w:tr w14:paraId="585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207E3E27">
            <w:pPr>
              <w:adjustRightInd w:val="0"/>
              <w:snapToGrid w:val="0"/>
              <w:spacing w:after="160" w:line="259" w:lineRule="auto"/>
              <w:jc w:val="center"/>
              <w:rPr>
                <w:bCs/>
                <w:kern w:val="2"/>
                <w:sz w:val="21"/>
                <w:szCs w:val="21"/>
              </w:rPr>
            </w:pPr>
            <w:r>
              <w:rPr>
                <w:bCs/>
                <w:kern w:val="2"/>
                <w:sz w:val="21"/>
                <w:szCs w:val="21"/>
              </w:rPr>
              <w:t>4</w:t>
            </w:r>
          </w:p>
        </w:tc>
        <w:tc>
          <w:tcPr>
            <w:tcW w:w="818" w:type="dxa"/>
          </w:tcPr>
          <w:p w14:paraId="7FD71BA2">
            <w:pPr>
              <w:jc w:val="center"/>
              <w:rPr>
                <w:rFonts w:eastAsiaTheme="minorEastAsia"/>
                <w:sz w:val="21"/>
              </w:rPr>
            </w:pPr>
          </w:p>
        </w:tc>
        <w:tc>
          <w:tcPr>
            <w:tcW w:w="709" w:type="dxa"/>
          </w:tcPr>
          <w:p w14:paraId="0CF27322">
            <w:pPr>
              <w:jc w:val="center"/>
              <w:rPr>
                <w:rFonts w:eastAsiaTheme="minorEastAsia"/>
                <w:sz w:val="21"/>
              </w:rPr>
            </w:pPr>
          </w:p>
        </w:tc>
        <w:tc>
          <w:tcPr>
            <w:tcW w:w="992" w:type="dxa"/>
          </w:tcPr>
          <w:p w14:paraId="261BFE4C">
            <w:pPr>
              <w:jc w:val="center"/>
              <w:rPr>
                <w:rFonts w:eastAsiaTheme="minorEastAsia"/>
                <w:sz w:val="21"/>
              </w:rPr>
            </w:pPr>
          </w:p>
        </w:tc>
        <w:tc>
          <w:tcPr>
            <w:tcW w:w="992" w:type="dxa"/>
          </w:tcPr>
          <w:p w14:paraId="76B6C7D5">
            <w:pPr>
              <w:jc w:val="center"/>
              <w:rPr>
                <w:rFonts w:eastAsiaTheme="minorEastAsia"/>
                <w:sz w:val="21"/>
              </w:rPr>
            </w:pPr>
            <w:r>
              <w:rPr>
                <w:rFonts w:eastAsiaTheme="minorEastAsia"/>
                <w:sz w:val="21"/>
              </w:rPr>
              <w:t>100</w:t>
            </w:r>
            <w:r>
              <w:rPr>
                <w:rFonts w:hint="eastAsia" w:eastAsiaTheme="minorEastAsia"/>
                <w:sz w:val="21"/>
              </w:rPr>
              <w:t>（坡顶101）</w:t>
            </w:r>
          </w:p>
        </w:tc>
        <w:tc>
          <w:tcPr>
            <w:tcW w:w="1057" w:type="dxa"/>
          </w:tcPr>
          <w:p w14:paraId="5DD11766">
            <w:pPr>
              <w:jc w:val="center"/>
              <w:rPr>
                <w:rFonts w:eastAsiaTheme="minorEastAsia"/>
                <w:sz w:val="21"/>
              </w:rPr>
            </w:pPr>
            <w:r>
              <w:rPr>
                <w:rFonts w:eastAsiaTheme="minorEastAsia"/>
                <w:sz w:val="21"/>
              </w:rPr>
              <w:t>101</w:t>
            </w:r>
            <w:r>
              <w:rPr>
                <w:rFonts w:hint="eastAsia" w:eastAsiaTheme="minorEastAsia"/>
                <w:sz w:val="21"/>
              </w:rPr>
              <w:t>.5</w:t>
            </w:r>
          </w:p>
        </w:tc>
        <w:tc>
          <w:tcPr>
            <w:tcW w:w="1080" w:type="dxa"/>
          </w:tcPr>
          <w:p w14:paraId="30E4432A">
            <w:pPr>
              <w:jc w:val="center"/>
              <w:rPr>
                <w:rFonts w:eastAsiaTheme="minorEastAsia"/>
                <w:sz w:val="21"/>
              </w:rPr>
            </w:pPr>
            <w:r>
              <w:rPr>
                <w:rFonts w:eastAsiaTheme="minorEastAsia"/>
                <w:sz w:val="21"/>
              </w:rPr>
              <w:t>101</w:t>
            </w:r>
            <w:r>
              <w:rPr>
                <w:rFonts w:hint="eastAsia" w:eastAsiaTheme="minorEastAsia"/>
                <w:sz w:val="21"/>
              </w:rPr>
              <w:t>.5</w:t>
            </w:r>
          </w:p>
        </w:tc>
        <w:tc>
          <w:tcPr>
            <w:tcW w:w="1080" w:type="dxa"/>
          </w:tcPr>
          <w:p w14:paraId="1ED3D33F">
            <w:pPr>
              <w:jc w:val="center"/>
              <w:rPr>
                <w:rFonts w:eastAsiaTheme="minorEastAsia"/>
                <w:sz w:val="21"/>
              </w:rPr>
            </w:pPr>
            <w:r>
              <w:rPr>
                <w:rFonts w:eastAsiaTheme="minorEastAsia"/>
                <w:sz w:val="21"/>
              </w:rPr>
              <w:t>101</w:t>
            </w:r>
            <w:r>
              <w:rPr>
                <w:rFonts w:hint="eastAsia" w:eastAsiaTheme="minorEastAsia"/>
                <w:sz w:val="21"/>
              </w:rPr>
              <w:t>.5</w:t>
            </w:r>
          </w:p>
        </w:tc>
      </w:tr>
      <w:tr w14:paraId="62E7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70D6FD06">
            <w:pPr>
              <w:adjustRightInd w:val="0"/>
              <w:snapToGrid w:val="0"/>
              <w:spacing w:after="160" w:line="259" w:lineRule="auto"/>
              <w:jc w:val="center"/>
              <w:rPr>
                <w:bCs/>
                <w:kern w:val="2"/>
                <w:sz w:val="21"/>
                <w:szCs w:val="21"/>
              </w:rPr>
            </w:pPr>
            <w:r>
              <w:rPr>
                <w:bCs/>
                <w:kern w:val="2"/>
                <w:sz w:val="21"/>
                <w:szCs w:val="21"/>
              </w:rPr>
              <w:t>5</w:t>
            </w:r>
          </w:p>
        </w:tc>
        <w:tc>
          <w:tcPr>
            <w:tcW w:w="818" w:type="dxa"/>
          </w:tcPr>
          <w:p w14:paraId="3E92B820">
            <w:pPr>
              <w:jc w:val="center"/>
              <w:rPr>
                <w:rFonts w:eastAsiaTheme="minorEastAsia"/>
                <w:sz w:val="21"/>
              </w:rPr>
            </w:pPr>
          </w:p>
        </w:tc>
        <w:tc>
          <w:tcPr>
            <w:tcW w:w="709" w:type="dxa"/>
          </w:tcPr>
          <w:p w14:paraId="747DBA2F">
            <w:pPr>
              <w:jc w:val="center"/>
              <w:rPr>
                <w:rFonts w:eastAsiaTheme="minorEastAsia"/>
                <w:sz w:val="21"/>
              </w:rPr>
            </w:pPr>
          </w:p>
        </w:tc>
        <w:tc>
          <w:tcPr>
            <w:tcW w:w="992" w:type="dxa"/>
          </w:tcPr>
          <w:p w14:paraId="621F5D8C">
            <w:pPr>
              <w:jc w:val="center"/>
              <w:rPr>
                <w:rFonts w:eastAsiaTheme="minorEastAsia"/>
                <w:sz w:val="21"/>
              </w:rPr>
            </w:pPr>
          </w:p>
        </w:tc>
        <w:tc>
          <w:tcPr>
            <w:tcW w:w="992" w:type="dxa"/>
          </w:tcPr>
          <w:p w14:paraId="46C4CDB9">
            <w:pPr>
              <w:jc w:val="center"/>
              <w:rPr>
                <w:rFonts w:eastAsiaTheme="minorEastAsia"/>
                <w:sz w:val="21"/>
              </w:rPr>
            </w:pPr>
          </w:p>
        </w:tc>
        <w:tc>
          <w:tcPr>
            <w:tcW w:w="1057" w:type="dxa"/>
          </w:tcPr>
          <w:p w14:paraId="73984B3F">
            <w:pPr>
              <w:jc w:val="center"/>
              <w:rPr>
                <w:rFonts w:eastAsiaTheme="minorEastAsia"/>
                <w:sz w:val="21"/>
              </w:rPr>
            </w:pPr>
            <w:r>
              <w:rPr>
                <w:rFonts w:eastAsiaTheme="minorEastAsia"/>
                <w:sz w:val="21"/>
              </w:rPr>
              <w:t>100</w:t>
            </w:r>
            <w:r>
              <w:rPr>
                <w:rFonts w:hint="eastAsia" w:eastAsiaTheme="minorEastAsia"/>
                <w:sz w:val="21"/>
              </w:rPr>
              <w:t>（坡顶100.5）</w:t>
            </w:r>
          </w:p>
        </w:tc>
        <w:tc>
          <w:tcPr>
            <w:tcW w:w="1080" w:type="dxa"/>
          </w:tcPr>
          <w:p w14:paraId="168781E9">
            <w:pPr>
              <w:jc w:val="center"/>
              <w:rPr>
                <w:rFonts w:eastAsiaTheme="minorEastAsia"/>
                <w:sz w:val="21"/>
              </w:rPr>
            </w:pPr>
            <w:r>
              <w:rPr>
                <w:rFonts w:eastAsiaTheme="minorEastAsia"/>
                <w:sz w:val="21"/>
              </w:rPr>
              <w:t>10</w:t>
            </w:r>
            <w:r>
              <w:rPr>
                <w:rFonts w:hint="eastAsia" w:eastAsiaTheme="minorEastAsia"/>
                <w:sz w:val="21"/>
              </w:rPr>
              <w:t>1</w:t>
            </w:r>
          </w:p>
        </w:tc>
        <w:tc>
          <w:tcPr>
            <w:tcW w:w="1080" w:type="dxa"/>
          </w:tcPr>
          <w:p w14:paraId="79A6B56F">
            <w:pPr>
              <w:jc w:val="center"/>
              <w:rPr>
                <w:rFonts w:eastAsiaTheme="minorEastAsia"/>
                <w:sz w:val="21"/>
              </w:rPr>
            </w:pPr>
            <w:r>
              <w:rPr>
                <w:rFonts w:eastAsiaTheme="minorEastAsia"/>
                <w:sz w:val="21"/>
              </w:rPr>
              <w:t>10</w:t>
            </w:r>
            <w:r>
              <w:rPr>
                <w:rFonts w:hint="eastAsia" w:eastAsiaTheme="minorEastAsia"/>
                <w:sz w:val="21"/>
              </w:rPr>
              <w:t>1</w:t>
            </w:r>
          </w:p>
        </w:tc>
      </w:tr>
      <w:tr w14:paraId="61B0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172AD633">
            <w:pPr>
              <w:adjustRightInd w:val="0"/>
              <w:snapToGrid w:val="0"/>
              <w:spacing w:after="160" w:line="259" w:lineRule="auto"/>
              <w:jc w:val="center"/>
              <w:rPr>
                <w:bCs/>
                <w:kern w:val="2"/>
                <w:sz w:val="21"/>
                <w:szCs w:val="21"/>
              </w:rPr>
            </w:pPr>
            <w:r>
              <w:rPr>
                <w:bCs/>
                <w:kern w:val="2"/>
                <w:sz w:val="21"/>
                <w:szCs w:val="21"/>
              </w:rPr>
              <w:t>6</w:t>
            </w:r>
          </w:p>
        </w:tc>
        <w:tc>
          <w:tcPr>
            <w:tcW w:w="818" w:type="dxa"/>
          </w:tcPr>
          <w:p w14:paraId="28FDDD36">
            <w:pPr>
              <w:jc w:val="center"/>
              <w:rPr>
                <w:rFonts w:eastAsiaTheme="minorEastAsia"/>
                <w:sz w:val="21"/>
              </w:rPr>
            </w:pPr>
          </w:p>
        </w:tc>
        <w:tc>
          <w:tcPr>
            <w:tcW w:w="709" w:type="dxa"/>
          </w:tcPr>
          <w:p w14:paraId="19FC6E2C">
            <w:pPr>
              <w:jc w:val="center"/>
              <w:rPr>
                <w:rFonts w:eastAsiaTheme="minorEastAsia"/>
                <w:sz w:val="21"/>
              </w:rPr>
            </w:pPr>
          </w:p>
        </w:tc>
        <w:tc>
          <w:tcPr>
            <w:tcW w:w="992" w:type="dxa"/>
          </w:tcPr>
          <w:p w14:paraId="0E84AB2C">
            <w:pPr>
              <w:jc w:val="center"/>
              <w:rPr>
                <w:rFonts w:eastAsiaTheme="minorEastAsia"/>
                <w:sz w:val="21"/>
              </w:rPr>
            </w:pPr>
          </w:p>
        </w:tc>
        <w:tc>
          <w:tcPr>
            <w:tcW w:w="992" w:type="dxa"/>
          </w:tcPr>
          <w:p w14:paraId="453B5D8D">
            <w:pPr>
              <w:jc w:val="center"/>
              <w:rPr>
                <w:rFonts w:eastAsiaTheme="minorEastAsia"/>
                <w:sz w:val="21"/>
              </w:rPr>
            </w:pPr>
          </w:p>
        </w:tc>
        <w:tc>
          <w:tcPr>
            <w:tcW w:w="1057" w:type="dxa"/>
          </w:tcPr>
          <w:p w14:paraId="1729CA2A">
            <w:pPr>
              <w:jc w:val="center"/>
              <w:rPr>
                <w:rFonts w:eastAsiaTheme="minorEastAsia"/>
                <w:sz w:val="21"/>
              </w:rPr>
            </w:pPr>
          </w:p>
        </w:tc>
        <w:tc>
          <w:tcPr>
            <w:tcW w:w="1080" w:type="dxa"/>
          </w:tcPr>
          <w:p w14:paraId="19E35EA5">
            <w:pPr>
              <w:jc w:val="center"/>
              <w:rPr>
                <w:rFonts w:eastAsiaTheme="minorEastAsia"/>
                <w:sz w:val="21"/>
              </w:rPr>
            </w:pPr>
            <w:r>
              <w:rPr>
                <w:rFonts w:eastAsiaTheme="minorEastAsia"/>
                <w:sz w:val="21"/>
              </w:rPr>
              <w:t>100</w:t>
            </w:r>
            <w:r>
              <w:rPr>
                <w:rFonts w:hint="eastAsia" w:eastAsiaTheme="minorEastAsia"/>
                <w:sz w:val="21"/>
              </w:rPr>
              <w:t>（坡顶100.5）</w:t>
            </w:r>
          </w:p>
        </w:tc>
        <w:tc>
          <w:tcPr>
            <w:tcW w:w="1080" w:type="dxa"/>
          </w:tcPr>
          <w:p w14:paraId="58D4B959">
            <w:pPr>
              <w:jc w:val="center"/>
              <w:rPr>
                <w:rFonts w:eastAsiaTheme="minorEastAsia"/>
                <w:sz w:val="21"/>
              </w:rPr>
            </w:pPr>
            <w:r>
              <w:rPr>
                <w:rFonts w:eastAsiaTheme="minorEastAsia"/>
                <w:sz w:val="21"/>
              </w:rPr>
              <w:t>100</w:t>
            </w:r>
          </w:p>
        </w:tc>
      </w:tr>
      <w:tr w14:paraId="3119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4B2D2E51">
            <w:pPr>
              <w:adjustRightInd w:val="0"/>
              <w:snapToGrid w:val="0"/>
              <w:spacing w:after="160" w:line="259" w:lineRule="auto"/>
              <w:jc w:val="center"/>
              <w:rPr>
                <w:bCs/>
                <w:kern w:val="2"/>
                <w:sz w:val="21"/>
                <w:szCs w:val="21"/>
              </w:rPr>
            </w:pPr>
            <w:r>
              <w:rPr>
                <w:bCs/>
                <w:kern w:val="2"/>
                <w:sz w:val="21"/>
                <w:szCs w:val="21"/>
              </w:rPr>
              <w:t>7</w:t>
            </w:r>
          </w:p>
        </w:tc>
        <w:tc>
          <w:tcPr>
            <w:tcW w:w="818" w:type="dxa"/>
          </w:tcPr>
          <w:p w14:paraId="49AE22B0">
            <w:pPr>
              <w:jc w:val="center"/>
              <w:rPr>
                <w:rFonts w:eastAsiaTheme="minorEastAsia"/>
                <w:sz w:val="21"/>
              </w:rPr>
            </w:pPr>
          </w:p>
        </w:tc>
        <w:tc>
          <w:tcPr>
            <w:tcW w:w="709" w:type="dxa"/>
          </w:tcPr>
          <w:p w14:paraId="7D3E4D6B">
            <w:pPr>
              <w:jc w:val="center"/>
              <w:rPr>
                <w:rFonts w:eastAsiaTheme="minorEastAsia"/>
                <w:sz w:val="21"/>
              </w:rPr>
            </w:pPr>
          </w:p>
        </w:tc>
        <w:tc>
          <w:tcPr>
            <w:tcW w:w="992" w:type="dxa"/>
          </w:tcPr>
          <w:p w14:paraId="0972F3DE">
            <w:pPr>
              <w:jc w:val="center"/>
              <w:rPr>
                <w:rFonts w:eastAsiaTheme="minorEastAsia"/>
                <w:sz w:val="21"/>
              </w:rPr>
            </w:pPr>
          </w:p>
        </w:tc>
        <w:tc>
          <w:tcPr>
            <w:tcW w:w="992" w:type="dxa"/>
          </w:tcPr>
          <w:p w14:paraId="4157AB9E">
            <w:pPr>
              <w:jc w:val="center"/>
              <w:rPr>
                <w:rFonts w:eastAsiaTheme="minorEastAsia"/>
                <w:sz w:val="21"/>
              </w:rPr>
            </w:pPr>
          </w:p>
        </w:tc>
        <w:tc>
          <w:tcPr>
            <w:tcW w:w="1057" w:type="dxa"/>
          </w:tcPr>
          <w:p w14:paraId="616C481E">
            <w:pPr>
              <w:jc w:val="center"/>
              <w:rPr>
                <w:rFonts w:eastAsiaTheme="minorEastAsia"/>
                <w:sz w:val="21"/>
              </w:rPr>
            </w:pPr>
          </w:p>
        </w:tc>
        <w:tc>
          <w:tcPr>
            <w:tcW w:w="1080" w:type="dxa"/>
          </w:tcPr>
          <w:p w14:paraId="601D43BC">
            <w:pPr>
              <w:jc w:val="center"/>
              <w:rPr>
                <w:rFonts w:eastAsiaTheme="minorEastAsia"/>
                <w:sz w:val="21"/>
              </w:rPr>
            </w:pPr>
          </w:p>
        </w:tc>
        <w:tc>
          <w:tcPr>
            <w:tcW w:w="1080" w:type="dxa"/>
          </w:tcPr>
          <w:p w14:paraId="22DAC721">
            <w:pPr>
              <w:jc w:val="center"/>
              <w:rPr>
                <w:rFonts w:eastAsiaTheme="minorEastAsia"/>
                <w:sz w:val="21"/>
              </w:rPr>
            </w:pPr>
            <w:r>
              <w:rPr>
                <w:rFonts w:eastAsiaTheme="minorEastAsia"/>
                <w:sz w:val="21"/>
              </w:rPr>
              <w:t>100</w:t>
            </w:r>
          </w:p>
        </w:tc>
      </w:tr>
    </w:tbl>
    <w:p w14:paraId="7600C371">
      <w:pPr>
        <w:spacing w:line="440" w:lineRule="exact"/>
        <w:ind w:firstLine="480" w:firstLineChars="200"/>
        <w:rPr>
          <w:sz w:val="24"/>
        </w:rPr>
      </w:pPr>
      <w:r>
        <w:rPr>
          <w:sz w:val="24"/>
        </w:rPr>
        <w:t>B、电梯多层、小高层、高层</w:t>
      </w:r>
      <w:r>
        <w:rPr>
          <w:rFonts w:hint="eastAsia"/>
          <w:sz w:val="24"/>
        </w:rPr>
        <w:t>（对应代码：112、113、114）</w:t>
      </w:r>
    </w:p>
    <w:p w14:paraId="0C84FBE4">
      <w:pPr>
        <w:spacing w:line="440" w:lineRule="exact"/>
        <w:ind w:firstLine="480" w:firstLineChars="200"/>
        <w:rPr>
          <w:sz w:val="24"/>
        </w:rPr>
      </w:pPr>
      <w:r>
        <w:rPr>
          <w:rFonts w:hint="eastAsia"/>
          <w:sz w:val="24"/>
        </w:rPr>
        <w:t>以第1层或者基准层为基础，系数取100或者按照基准层系数如实填写，每上升一层加0.5%，每下降一层减0.5%，20层以上每上升一层加0.25%，顶层同顶层-1层。</w:t>
      </w:r>
    </w:p>
    <w:p w14:paraId="484849F6">
      <w:pPr>
        <w:spacing w:line="440" w:lineRule="exact"/>
        <w:ind w:firstLine="422" w:firstLineChars="200"/>
        <w:rPr>
          <w:rFonts w:ascii="宋体" w:hAnsi="宋体" w:cs="宋体"/>
          <w:b/>
          <w:sz w:val="21"/>
          <w:szCs w:val="21"/>
        </w:rPr>
      </w:pPr>
      <w:bookmarkStart w:id="17" w:name="_Toc351596836"/>
      <w:bookmarkStart w:id="18" w:name="_Toc352325666"/>
      <w:r>
        <w:rPr>
          <w:rFonts w:hint="eastAsia" w:ascii="宋体" w:hAnsi="宋体" w:cs="宋体"/>
          <w:b/>
          <w:sz w:val="21"/>
          <w:szCs w:val="21"/>
        </w:rPr>
        <w:t>（2）住宅结构因素修正系数表</w:t>
      </w:r>
      <w:bookmarkEnd w:id="17"/>
      <w:bookmarkEnd w:id="18"/>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5798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130" w:type="dxa"/>
            <w:vAlign w:val="center"/>
          </w:tcPr>
          <w:p w14:paraId="3AE05026">
            <w:pPr>
              <w:jc w:val="center"/>
              <w:rPr>
                <w:sz w:val="21"/>
                <w:szCs w:val="21"/>
              </w:rPr>
            </w:pPr>
            <w:bookmarkStart w:id="19" w:name="_Toc351596837"/>
            <w:bookmarkStart w:id="20" w:name="_Toc352325667"/>
            <w:r>
              <w:rPr>
                <w:sz w:val="21"/>
                <w:szCs w:val="21"/>
              </w:rPr>
              <w:t>结构类型</w:t>
            </w:r>
          </w:p>
        </w:tc>
        <w:tc>
          <w:tcPr>
            <w:tcW w:w="2130" w:type="dxa"/>
            <w:vAlign w:val="center"/>
          </w:tcPr>
          <w:p w14:paraId="3A54656A">
            <w:pPr>
              <w:jc w:val="center"/>
              <w:rPr>
                <w:sz w:val="21"/>
                <w:szCs w:val="21"/>
              </w:rPr>
            </w:pPr>
            <w:r>
              <w:rPr>
                <w:sz w:val="21"/>
                <w:szCs w:val="21"/>
              </w:rPr>
              <w:t>钢混结构</w:t>
            </w:r>
          </w:p>
        </w:tc>
        <w:tc>
          <w:tcPr>
            <w:tcW w:w="2131" w:type="dxa"/>
            <w:vAlign w:val="center"/>
          </w:tcPr>
          <w:p w14:paraId="1D2D8C33">
            <w:pPr>
              <w:jc w:val="center"/>
              <w:rPr>
                <w:sz w:val="21"/>
                <w:szCs w:val="21"/>
              </w:rPr>
            </w:pPr>
            <w:r>
              <w:rPr>
                <w:sz w:val="21"/>
                <w:szCs w:val="21"/>
              </w:rPr>
              <w:t>砖混结构</w:t>
            </w:r>
          </w:p>
        </w:tc>
        <w:tc>
          <w:tcPr>
            <w:tcW w:w="2131" w:type="dxa"/>
            <w:vAlign w:val="center"/>
          </w:tcPr>
          <w:p w14:paraId="7A0052C0">
            <w:pPr>
              <w:jc w:val="center"/>
              <w:rPr>
                <w:sz w:val="21"/>
                <w:szCs w:val="21"/>
              </w:rPr>
            </w:pPr>
            <w:r>
              <w:rPr>
                <w:rFonts w:hint="eastAsia"/>
                <w:sz w:val="21"/>
                <w:szCs w:val="21"/>
              </w:rPr>
              <w:t>砖木结构</w:t>
            </w:r>
          </w:p>
        </w:tc>
      </w:tr>
      <w:tr w14:paraId="74F2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30" w:type="dxa"/>
            <w:vAlign w:val="center"/>
          </w:tcPr>
          <w:p w14:paraId="5900000E">
            <w:pPr>
              <w:jc w:val="center"/>
              <w:rPr>
                <w:sz w:val="21"/>
                <w:szCs w:val="21"/>
              </w:rPr>
            </w:pPr>
            <w:r>
              <w:rPr>
                <w:sz w:val="21"/>
                <w:szCs w:val="21"/>
              </w:rPr>
              <w:t>系数取值</w:t>
            </w:r>
          </w:p>
        </w:tc>
        <w:tc>
          <w:tcPr>
            <w:tcW w:w="2130" w:type="dxa"/>
            <w:vAlign w:val="center"/>
          </w:tcPr>
          <w:p w14:paraId="423F05D9">
            <w:pPr>
              <w:jc w:val="center"/>
              <w:rPr>
                <w:sz w:val="21"/>
                <w:szCs w:val="21"/>
              </w:rPr>
            </w:pPr>
            <w:r>
              <w:rPr>
                <w:rFonts w:hint="eastAsia"/>
                <w:sz w:val="21"/>
                <w:szCs w:val="21"/>
              </w:rPr>
              <w:t>108</w:t>
            </w:r>
          </w:p>
        </w:tc>
        <w:tc>
          <w:tcPr>
            <w:tcW w:w="2131" w:type="dxa"/>
            <w:vAlign w:val="center"/>
          </w:tcPr>
          <w:p w14:paraId="579B499E">
            <w:pPr>
              <w:jc w:val="center"/>
              <w:rPr>
                <w:sz w:val="21"/>
                <w:szCs w:val="21"/>
              </w:rPr>
            </w:pPr>
            <w:r>
              <w:rPr>
                <w:rFonts w:hint="eastAsia"/>
                <w:sz w:val="21"/>
                <w:szCs w:val="21"/>
              </w:rPr>
              <w:t>10</w:t>
            </w:r>
            <w:r>
              <w:rPr>
                <w:sz w:val="21"/>
                <w:szCs w:val="21"/>
              </w:rPr>
              <w:t>0</w:t>
            </w:r>
          </w:p>
        </w:tc>
        <w:tc>
          <w:tcPr>
            <w:tcW w:w="2131" w:type="dxa"/>
            <w:vAlign w:val="center"/>
          </w:tcPr>
          <w:p w14:paraId="139C33D4">
            <w:pPr>
              <w:jc w:val="center"/>
              <w:rPr>
                <w:sz w:val="21"/>
                <w:szCs w:val="21"/>
              </w:rPr>
            </w:pPr>
            <w:r>
              <w:rPr>
                <w:rFonts w:hint="eastAsia"/>
                <w:sz w:val="21"/>
                <w:szCs w:val="21"/>
              </w:rPr>
              <w:t>9</w:t>
            </w:r>
            <w:r>
              <w:rPr>
                <w:sz w:val="21"/>
                <w:szCs w:val="21"/>
              </w:rPr>
              <w:t>5</w:t>
            </w:r>
          </w:p>
        </w:tc>
      </w:tr>
    </w:tbl>
    <w:p w14:paraId="3C151B06">
      <w:pPr>
        <w:spacing w:line="440" w:lineRule="exact"/>
        <w:ind w:firstLine="422" w:firstLineChars="200"/>
        <w:rPr>
          <w:rFonts w:ascii="宋体" w:hAnsi="宋体" w:cs="宋体"/>
          <w:b/>
          <w:sz w:val="21"/>
          <w:szCs w:val="21"/>
        </w:rPr>
      </w:pPr>
      <w:r>
        <w:rPr>
          <w:rFonts w:hint="eastAsia" w:ascii="宋体" w:hAnsi="宋体" w:cs="宋体"/>
          <w:b/>
          <w:sz w:val="21"/>
          <w:szCs w:val="21"/>
        </w:rPr>
        <w:t>（3）</w:t>
      </w:r>
      <w:r>
        <w:rPr>
          <w:rFonts w:ascii="宋体" w:hAnsi="宋体" w:cs="宋体"/>
          <w:b/>
          <w:sz w:val="21"/>
          <w:szCs w:val="21"/>
        </w:rPr>
        <w:t>住宅朝向因素修正系数表</w:t>
      </w:r>
      <w:bookmarkEnd w:id="19"/>
      <w:bookmarkEnd w:id="20"/>
    </w:p>
    <w:p w14:paraId="1E99E667">
      <w:pPr>
        <w:rPr>
          <w:vanish/>
          <w:sz w:val="21"/>
          <w:szCs w:val="21"/>
        </w:rPr>
      </w:pPr>
      <w:bookmarkStart w:id="21" w:name="_Toc351596838"/>
      <w:bookmarkStart w:id="22" w:name="_Toc352325668"/>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7"/>
        <w:gridCol w:w="653"/>
        <w:gridCol w:w="653"/>
        <w:gridCol w:w="653"/>
        <w:gridCol w:w="1324"/>
        <w:gridCol w:w="1324"/>
        <w:gridCol w:w="1318"/>
      </w:tblGrid>
      <w:tr w14:paraId="6948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597" w:type="dxa"/>
            <w:vAlign w:val="center"/>
          </w:tcPr>
          <w:p w14:paraId="1B89E46C">
            <w:pPr>
              <w:jc w:val="center"/>
              <w:rPr>
                <w:sz w:val="21"/>
                <w:szCs w:val="21"/>
              </w:rPr>
            </w:pPr>
            <w:r>
              <w:rPr>
                <w:sz w:val="21"/>
                <w:szCs w:val="21"/>
              </w:rPr>
              <w:t>卧室朝向</w:t>
            </w:r>
          </w:p>
        </w:tc>
        <w:tc>
          <w:tcPr>
            <w:tcW w:w="653" w:type="dxa"/>
            <w:vAlign w:val="center"/>
          </w:tcPr>
          <w:p w14:paraId="5FF5307F">
            <w:pPr>
              <w:jc w:val="center"/>
              <w:rPr>
                <w:sz w:val="21"/>
                <w:szCs w:val="21"/>
              </w:rPr>
            </w:pPr>
            <w:r>
              <w:rPr>
                <w:sz w:val="21"/>
                <w:szCs w:val="21"/>
              </w:rPr>
              <w:t>北</w:t>
            </w:r>
          </w:p>
        </w:tc>
        <w:tc>
          <w:tcPr>
            <w:tcW w:w="653" w:type="dxa"/>
            <w:vAlign w:val="center"/>
          </w:tcPr>
          <w:p w14:paraId="62FB540C">
            <w:pPr>
              <w:jc w:val="center"/>
              <w:rPr>
                <w:sz w:val="21"/>
                <w:szCs w:val="21"/>
              </w:rPr>
            </w:pPr>
            <w:r>
              <w:rPr>
                <w:sz w:val="21"/>
                <w:szCs w:val="21"/>
              </w:rPr>
              <w:t>西</w:t>
            </w:r>
          </w:p>
        </w:tc>
        <w:tc>
          <w:tcPr>
            <w:tcW w:w="653" w:type="dxa"/>
            <w:vAlign w:val="center"/>
          </w:tcPr>
          <w:p w14:paraId="00B822CC">
            <w:pPr>
              <w:jc w:val="center"/>
              <w:rPr>
                <w:sz w:val="21"/>
                <w:szCs w:val="21"/>
              </w:rPr>
            </w:pPr>
            <w:r>
              <w:rPr>
                <w:sz w:val="21"/>
                <w:szCs w:val="21"/>
              </w:rPr>
              <w:t>东</w:t>
            </w:r>
          </w:p>
        </w:tc>
        <w:tc>
          <w:tcPr>
            <w:tcW w:w="1324" w:type="dxa"/>
            <w:vAlign w:val="center"/>
          </w:tcPr>
          <w:p w14:paraId="59D7BA80">
            <w:pPr>
              <w:jc w:val="center"/>
              <w:rPr>
                <w:sz w:val="21"/>
                <w:szCs w:val="21"/>
              </w:rPr>
            </w:pPr>
            <w:r>
              <w:rPr>
                <w:sz w:val="21"/>
                <w:szCs w:val="21"/>
              </w:rPr>
              <w:t>一间朝南</w:t>
            </w:r>
          </w:p>
        </w:tc>
        <w:tc>
          <w:tcPr>
            <w:tcW w:w="1324" w:type="dxa"/>
            <w:vAlign w:val="center"/>
          </w:tcPr>
          <w:p w14:paraId="0BF565E4">
            <w:pPr>
              <w:jc w:val="center"/>
              <w:rPr>
                <w:sz w:val="21"/>
                <w:szCs w:val="21"/>
              </w:rPr>
            </w:pPr>
            <w:r>
              <w:rPr>
                <w:sz w:val="21"/>
                <w:szCs w:val="21"/>
              </w:rPr>
              <w:t>两间朝南</w:t>
            </w:r>
          </w:p>
        </w:tc>
        <w:tc>
          <w:tcPr>
            <w:tcW w:w="1318" w:type="dxa"/>
            <w:vAlign w:val="center"/>
          </w:tcPr>
          <w:p w14:paraId="365CA65D">
            <w:pPr>
              <w:jc w:val="center"/>
              <w:rPr>
                <w:sz w:val="21"/>
                <w:szCs w:val="21"/>
              </w:rPr>
            </w:pPr>
            <w:r>
              <w:rPr>
                <w:sz w:val="21"/>
                <w:szCs w:val="21"/>
              </w:rPr>
              <w:t>三间朝南</w:t>
            </w:r>
          </w:p>
        </w:tc>
      </w:tr>
      <w:tr w14:paraId="6039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7" w:type="dxa"/>
            <w:vAlign w:val="center"/>
          </w:tcPr>
          <w:p w14:paraId="30A2443C">
            <w:pPr>
              <w:jc w:val="center"/>
              <w:rPr>
                <w:sz w:val="21"/>
                <w:szCs w:val="21"/>
              </w:rPr>
            </w:pPr>
            <w:r>
              <w:rPr>
                <w:sz w:val="21"/>
                <w:szCs w:val="21"/>
              </w:rPr>
              <w:t>修正系数</w:t>
            </w:r>
          </w:p>
        </w:tc>
        <w:tc>
          <w:tcPr>
            <w:tcW w:w="653" w:type="dxa"/>
          </w:tcPr>
          <w:p w14:paraId="7AE40AC1">
            <w:pPr>
              <w:jc w:val="center"/>
            </w:pPr>
            <w:r>
              <w:t>96</w:t>
            </w:r>
          </w:p>
        </w:tc>
        <w:tc>
          <w:tcPr>
            <w:tcW w:w="653" w:type="dxa"/>
          </w:tcPr>
          <w:p w14:paraId="1C9FB9D6">
            <w:pPr>
              <w:jc w:val="center"/>
            </w:pPr>
            <w:r>
              <w:t>98</w:t>
            </w:r>
          </w:p>
        </w:tc>
        <w:tc>
          <w:tcPr>
            <w:tcW w:w="653" w:type="dxa"/>
          </w:tcPr>
          <w:p w14:paraId="0AB8165A">
            <w:pPr>
              <w:jc w:val="center"/>
            </w:pPr>
            <w:r>
              <w:t>99</w:t>
            </w:r>
          </w:p>
        </w:tc>
        <w:tc>
          <w:tcPr>
            <w:tcW w:w="1324" w:type="dxa"/>
          </w:tcPr>
          <w:p w14:paraId="19A8068C">
            <w:pPr>
              <w:jc w:val="center"/>
            </w:pPr>
            <w:r>
              <w:t>100</w:t>
            </w:r>
          </w:p>
        </w:tc>
        <w:tc>
          <w:tcPr>
            <w:tcW w:w="1324" w:type="dxa"/>
          </w:tcPr>
          <w:p w14:paraId="649A5449">
            <w:pPr>
              <w:jc w:val="center"/>
            </w:pPr>
            <w:r>
              <w:t>101</w:t>
            </w:r>
          </w:p>
        </w:tc>
        <w:tc>
          <w:tcPr>
            <w:tcW w:w="1318" w:type="dxa"/>
          </w:tcPr>
          <w:p w14:paraId="1ABA78FF">
            <w:pPr>
              <w:jc w:val="center"/>
            </w:pPr>
            <w:r>
              <w:t>102</w:t>
            </w:r>
          </w:p>
        </w:tc>
      </w:tr>
    </w:tbl>
    <w:p w14:paraId="2124A8B1">
      <w:pPr>
        <w:spacing w:line="440" w:lineRule="exact"/>
        <w:ind w:firstLine="422" w:firstLineChars="200"/>
        <w:rPr>
          <w:rFonts w:ascii="宋体" w:hAnsi="宋体" w:cs="宋体"/>
          <w:b/>
          <w:sz w:val="21"/>
          <w:szCs w:val="21"/>
        </w:rPr>
      </w:pPr>
      <w:r>
        <w:rPr>
          <w:rFonts w:hint="eastAsia" w:ascii="宋体" w:hAnsi="宋体" w:cs="宋体"/>
          <w:b/>
          <w:sz w:val="21"/>
          <w:szCs w:val="21"/>
        </w:rPr>
        <w:t>（4）</w:t>
      </w:r>
      <w:bookmarkEnd w:id="21"/>
      <w:bookmarkEnd w:id="22"/>
      <w:r>
        <w:rPr>
          <w:rFonts w:hint="eastAsia" w:ascii="宋体" w:hAnsi="宋体" w:cs="宋体"/>
          <w:b/>
          <w:sz w:val="21"/>
          <w:szCs w:val="21"/>
        </w:rPr>
        <w:t>住宅装修档次分档标准</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1708"/>
        <w:gridCol w:w="1698"/>
        <w:gridCol w:w="1708"/>
        <w:gridCol w:w="1710"/>
      </w:tblGrid>
      <w:tr w14:paraId="569D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1698" w:type="dxa"/>
          </w:tcPr>
          <w:p w14:paraId="52A2A95D">
            <w:pPr>
              <w:jc w:val="center"/>
              <w:rPr>
                <w:sz w:val="21"/>
                <w:szCs w:val="21"/>
              </w:rPr>
            </w:pPr>
            <w:bookmarkStart w:id="23" w:name="_Toc351596840"/>
            <w:bookmarkStart w:id="24" w:name="_Toc352325669"/>
            <w:r>
              <w:rPr>
                <w:sz w:val="21"/>
                <w:szCs w:val="21"/>
              </w:rPr>
              <w:t>装修等级</w:t>
            </w:r>
          </w:p>
        </w:tc>
        <w:tc>
          <w:tcPr>
            <w:tcW w:w="1708" w:type="dxa"/>
          </w:tcPr>
          <w:p w14:paraId="5B4BD4BF">
            <w:pPr>
              <w:jc w:val="center"/>
              <w:rPr>
                <w:sz w:val="21"/>
                <w:szCs w:val="21"/>
              </w:rPr>
            </w:pPr>
            <w:r>
              <w:rPr>
                <w:sz w:val="21"/>
                <w:szCs w:val="21"/>
              </w:rPr>
              <w:t>毛坯</w:t>
            </w:r>
          </w:p>
        </w:tc>
        <w:tc>
          <w:tcPr>
            <w:tcW w:w="1698" w:type="dxa"/>
          </w:tcPr>
          <w:p w14:paraId="3CA0D91D">
            <w:pPr>
              <w:jc w:val="center"/>
              <w:rPr>
                <w:sz w:val="21"/>
                <w:szCs w:val="21"/>
              </w:rPr>
            </w:pPr>
            <w:r>
              <w:rPr>
                <w:sz w:val="21"/>
                <w:szCs w:val="21"/>
              </w:rPr>
              <w:t>简单装修</w:t>
            </w:r>
          </w:p>
        </w:tc>
        <w:tc>
          <w:tcPr>
            <w:tcW w:w="1708" w:type="dxa"/>
          </w:tcPr>
          <w:p w14:paraId="09062FEA">
            <w:pPr>
              <w:jc w:val="center"/>
              <w:rPr>
                <w:sz w:val="21"/>
                <w:szCs w:val="21"/>
              </w:rPr>
            </w:pPr>
            <w:r>
              <w:rPr>
                <w:sz w:val="21"/>
                <w:szCs w:val="21"/>
              </w:rPr>
              <w:t>中档装修</w:t>
            </w:r>
          </w:p>
        </w:tc>
        <w:tc>
          <w:tcPr>
            <w:tcW w:w="1710" w:type="dxa"/>
          </w:tcPr>
          <w:p w14:paraId="21942F06">
            <w:pPr>
              <w:jc w:val="center"/>
              <w:rPr>
                <w:sz w:val="21"/>
                <w:szCs w:val="21"/>
              </w:rPr>
            </w:pPr>
            <w:r>
              <w:rPr>
                <w:sz w:val="21"/>
                <w:szCs w:val="21"/>
              </w:rPr>
              <w:t>高档装修</w:t>
            </w:r>
          </w:p>
        </w:tc>
      </w:tr>
      <w:tr w14:paraId="7FFF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98" w:type="dxa"/>
          </w:tcPr>
          <w:p w14:paraId="7AA7BC95">
            <w:pPr>
              <w:jc w:val="center"/>
              <w:rPr>
                <w:sz w:val="21"/>
                <w:szCs w:val="21"/>
              </w:rPr>
            </w:pPr>
            <w:r>
              <w:rPr>
                <w:sz w:val="21"/>
                <w:szCs w:val="21"/>
              </w:rPr>
              <w:t>单位面积价格</w:t>
            </w:r>
          </w:p>
        </w:tc>
        <w:tc>
          <w:tcPr>
            <w:tcW w:w="1708" w:type="dxa"/>
          </w:tcPr>
          <w:p w14:paraId="2BC7B313">
            <w:pPr>
              <w:jc w:val="center"/>
              <w:rPr>
                <w:sz w:val="21"/>
                <w:szCs w:val="21"/>
              </w:rPr>
            </w:pPr>
            <w:r>
              <w:rPr>
                <w:sz w:val="21"/>
                <w:szCs w:val="21"/>
              </w:rPr>
              <w:t>0</w:t>
            </w:r>
          </w:p>
        </w:tc>
        <w:tc>
          <w:tcPr>
            <w:tcW w:w="1698" w:type="dxa"/>
          </w:tcPr>
          <w:p w14:paraId="19ACE369">
            <w:pPr>
              <w:jc w:val="center"/>
              <w:rPr>
                <w:sz w:val="21"/>
                <w:szCs w:val="21"/>
              </w:rPr>
            </w:pPr>
            <w:r>
              <w:rPr>
                <w:sz w:val="21"/>
                <w:szCs w:val="21"/>
              </w:rPr>
              <w:t>100-500</w:t>
            </w:r>
          </w:p>
        </w:tc>
        <w:tc>
          <w:tcPr>
            <w:tcW w:w="1708" w:type="dxa"/>
          </w:tcPr>
          <w:p w14:paraId="4FA85151">
            <w:pPr>
              <w:jc w:val="center"/>
              <w:rPr>
                <w:sz w:val="21"/>
                <w:szCs w:val="21"/>
              </w:rPr>
            </w:pPr>
            <w:r>
              <w:rPr>
                <w:sz w:val="21"/>
                <w:szCs w:val="21"/>
              </w:rPr>
              <w:t>500-1000</w:t>
            </w:r>
          </w:p>
        </w:tc>
        <w:tc>
          <w:tcPr>
            <w:tcW w:w="1710" w:type="dxa"/>
          </w:tcPr>
          <w:p w14:paraId="5978C42D">
            <w:pPr>
              <w:jc w:val="center"/>
              <w:rPr>
                <w:sz w:val="21"/>
                <w:szCs w:val="21"/>
              </w:rPr>
            </w:pPr>
            <w:r>
              <w:rPr>
                <w:sz w:val="21"/>
                <w:szCs w:val="21"/>
              </w:rPr>
              <w:t>1000-1500</w:t>
            </w:r>
          </w:p>
        </w:tc>
      </w:tr>
    </w:tbl>
    <w:p w14:paraId="539A1E8E">
      <w:pPr>
        <w:ind w:firstLine="262" w:firstLineChars="125"/>
        <w:outlineLvl w:val="3"/>
        <w:rPr>
          <w:rFonts w:ascii="宋体" w:hAnsi="宋体" w:cs="宋体"/>
          <w:sz w:val="21"/>
          <w:szCs w:val="21"/>
        </w:rPr>
      </w:pPr>
      <w:r>
        <w:rPr>
          <w:rFonts w:hint="eastAsia" w:ascii="宋体" w:hAnsi="宋体" w:cs="宋体"/>
          <w:sz w:val="21"/>
          <w:szCs w:val="21"/>
        </w:rPr>
        <w:t>住宅装修情况</w:t>
      </w:r>
      <w:r>
        <w:rPr>
          <w:rFonts w:ascii="宋体" w:hAnsi="宋体" w:cs="宋体"/>
          <w:sz w:val="21"/>
          <w:szCs w:val="21"/>
        </w:rPr>
        <w:t>因素修正</w:t>
      </w:r>
      <w:r>
        <w:rPr>
          <w:rFonts w:hint="eastAsia" w:ascii="宋体" w:hAnsi="宋体" w:cs="宋体"/>
          <w:sz w:val="21"/>
          <w:szCs w:val="21"/>
        </w:rPr>
        <w:t>＝不同档次装修标准×装修成新率[1-</w:t>
      </w:r>
      <w:r>
        <w:rPr>
          <w:rFonts w:ascii="宋体" w:hAnsi="宋体" w:cs="宋体"/>
          <w:position w:val="-22"/>
          <w:sz w:val="21"/>
          <w:szCs w:val="21"/>
        </w:rPr>
        <w:object>
          <v:shape id="_x0000_i1025" o:spt="75" type="#_x0000_t75" style="height:28.5pt;width:79.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ascii="宋体" w:hAnsi="宋体" w:cs="宋体"/>
          <w:sz w:val="21"/>
          <w:szCs w:val="21"/>
        </w:rPr>
        <w:fldChar w:fldCharType="begin" w:fldLock="1"/>
      </w:r>
      <w:r>
        <w:rPr>
          <w:rFonts w:ascii="宋体" w:hAnsi="宋体" w:cs="宋体"/>
          <w:sz w:val="21"/>
          <w:szCs w:val="21"/>
        </w:rPr>
        <w:instrText xml:space="preserve"> EQ </w:instrText>
      </w:r>
      <w:r>
        <w:rPr>
          <w:rFonts w:ascii="宋体" w:hAnsi="宋体" w:cs="宋体"/>
          <w:sz w:val="21"/>
          <w:szCs w:val="21"/>
        </w:rPr>
        <w:fldChar w:fldCharType="end"/>
      </w:r>
      <w:r>
        <w:rPr>
          <w:rFonts w:ascii="宋体" w:hAnsi="宋体" w:cs="宋体"/>
          <w:sz w:val="21"/>
          <w:szCs w:val="21"/>
        </w:rPr>
        <w:fldChar w:fldCharType="begin" w:fldLock="1"/>
      </w:r>
      <w:r>
        <w:rPr>
          <w:rFonts w:ascii="宋体" w:hAnsi="宋体" w:cs="宋体"/>
          <w:sz w:val="21"/>
          <w:szCs w:val="21"/>
        </w:rPr>
        <w:instrText xml:space="preserve"> EQ\f(装修已使用年限, 装修的耐用年限) </w:instrText>
      </w:r>
      <w:r>
        <w:rPr>
          <w:rFonts w:ascii="宋体" w:hAnsi="宋体" w:cs="宋体"/>
          <w:sz w:val="21"/>
          <w:szCs w:val="21"/>
        </w:rPr>
        <w:fldChar w:fldCharType="end"/>
      </w:r>
      <w:r>
        <w:rPr>
          <w:rFonts w:ascii="宋体" w:hAnsi="宋体" w:cs="宋体"/>
          <w:sz w:val="21"/>
          <w:szCs w:val="21"/>
        </w:rPr>
        <w:fldChar w:fldCharType="begin" w:fldLock="1"/>
      </w:r>
      <w:r>
        <w:rPr>
          <w:rFonts w:ascii="宋体" w:hAnsi="宋体" w:cs="宋体"/>
          <w:sz w:val="21"/>
          <w:szCs w:val="21"/>
        </w:rPr>
        <w:instrText xml:space="preserve"> </w:instrText>
      </w:r>
      <w:r>
        <w:rPr>
          <w:rFonts w:hint="eastAsia" w:ascii="宋体" w:hAnsi="宋体" w:cs="宋体"/>
          <w:sz w:val="21"/>
          <w:szCs w:val="21"/>
        </w:rPr>
        <w:instrText xml:space="preserve">EQ</w:instrText>
      </w:r>
      <w:r>
        <w:rPr>
          <w:rFonts w:ascii="宋体" w:hAnsi="宋体" w:cs="宋体"/>
          <w:sz w:val="21"/>
          <w:szCs w:val="21"/>
        </w:rPr>
        <w:instrText xml:space="preserve"> </w:instrText>
      </w:r>
      <w:r>
        <w:rPr>
          <w:rFonts w:ascii="宋体" w:hAnsi="宋体" w:cs="宋体"/>
          <w:sz w:val="21"/>
          <w:szCs w:val="21"/>
        </w:rPr>
        <w:fldChar w:fldCharType="end"/>
      </w:r>
      <w:r>
        <w:rPr>
          <w:rFonts w:hint="eastAsia" w:ascii="宋体" w:hAnsi="宋体" w:cs="宋体"/>
          <w:sz w:val="21"/>
          <w:szCs w:val="21"/>
        </w:rPr>
        <w:t>]</w:t>
      </w:r>
    </w:p>
    <w:p w14:paraId="33DB0CBA">
      <w:pPr>
        <w:spacing w:line="440" w:lineRule="exact"/>
        <w:ind w:firstLine="422" w:firstLineChars="200"/>
        <w:rPr>
          <w:rFonts w:ascii="宋体" w:hAnsi="宋体" w:cs="宋体"/>
          <w:b/>
          <w:sz w:val="21"/>
          <w:szCs w:val="21"/>
        </w:rPr>
      </w:pPr>
      <w:r>
        <w:rPr>
          <w:rFonts w:hint="eastAsia" w:ascii="宋体" w:hAnsi="宋体" w:cs="宋体"/>
          <w:b/>
          <w:sz w:val="21"/>
          <w:szCs w:val="21"/>
        </w:rPr>
        <w:t>（5）住宅成新因素修正系数表</w:t>
      </w:r>
      <w:bookmarkEnd w:id="23"/>
      <w:bookmarkEnd w:id="24"/>
    </w:p>
    <w:p w14:paraId="46467F40">
      <w:pPr>
        <w:spacing w:line="440" w:lineRule="exact"/>
        <w:ind w:firstLine="420" w:firstLineChars="200"/>
        <w:rPr>
          <w:rFonts w:ascii="宋体" w:hAnsi="宋体" w:cs="宋体"/>
          <w:sz w:val="21"/>
          <w:szCs w:val="21"/>
        </w:rPr>
      </w:pPr>
      <w:r>
        <w:rPr>
          <w:rFonts w:hint="eastAsia" w:ascii="宋体" w:hAnsi="宋体" w:cs="宋体"/>
          <w:sz w:val="21"/>
          <w:szCs w:val="21"/>
        </w:rPr>
        <w:t>以估价对象所对应房屋建成年代为基准，取系数100，相差年限按以下系数修正。</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4617"/>
        <w:gridCol w:w="2212"/>
      </w:tblGrid>
      <w:tr w14:paraId="2096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1693" w:type="dxa"/>
            <w:tcBorders>
              <w:top w:val="single" w:color="auto" w:sz="4" w:space="0"/>
              <w:left w:val="single" w:color="auto" w:sz="4" w:space="0"/>
              <w:bottom w:val="single" w:color="auto" w:sz="4" w:space="0"/>
              <w:right w:val="single" w:color="auto" w:sz="4" w:space="0"/>
            </w:tcBorders>
            <w:vAlign w:val="center"/>
          </w:tcPr>
          <w:p w14:paraId="52E8A99A">
            <w:pPr>
              <w:spacing w:before="100" w:beforeAutospacing="1" w:after="100" w:afterAutospacing="1" w:line="300" w:lineRule="exact"/>
              <w:jc w:val="center"/>
              <w:rPr>
                <w:sz w:val="21"/>
                <w:szCs w:val="21"/>
              </w:rPr>
            </w:pPr>
            <w:r>
              <w:rPr>
                <w:rFonts w:hint="eastAsia"/>
                <w:sz w:val="21"/>
                <w:szCs w:val="21"/>
              </w:rPr>
              <w:t>成新</w:t>
            </w:r>
          </w:p>
        </w:tc>
        <w:tc>
          <w:tcPr>
            <w:tcW w:w="4617" w:type="dxa"/>
            <w:tcBorders>
              <w:top w:val="single" w:color="auto" w:sz="4" w:space="0"/>
              <w:left w:val="single" w:color="auto" w:sz="4" w:space="0"/>
              <w:bottom w:val="single" w:color="auto" w:sz="4" w:space="0"/>
              <w:right w:val="single" w:color="auto" w:sz="4" w:space="0"/>
            </w:tcBorders>
            <w:vAlign w:val="center"/>
          </w:tcPr>
          <w:p w14:paraId="216052CA">
            <w:pPr>
              <w:spacing w:before="100" w:beforeAutospacing="1" w:after="100" w:afterAutospacing="1" w:line="300" w:lineRule="exact"/>
              <w:jc w:val="center"/>
              <w:rPr>
                <w:sz w:val="21"/>
                <w:szCs w:val="21"/>
              </w:rPr>
            </w:pPr>
            <w:r>
              <w:rPr>
                <w:rFonts w:hint="eastAsia"/>
                <w:sz w:val="21"/>
                <w:szCs w:val="21"/>
              </w:rPr>
              <w:t>房屋新旧程度及保养情况</w:t>
            </w:r>
          </w:p>
        </w:tc>
        <w:tc>
          <w:tcPr>
            <w:tcW w:w="2212" w:type="dxa"/>
            <w:tcBorders>
              <w:top w:val="single" w:color="auto" w:sz="4" w:space="0"/>
              <w:left w:val="single" w:color="auto" w:sz="4" w:space="0"/>
              <w:bottom w:val="single" w:color="auto" w:sz="4" w:space="0"/>
              <w:right w:val="single" w:color="auto" w:sz="4" w:space="0"/>
            </w:tcBorders>
            <w:vAlign w:val="center"/>
          </w:tcPr>
          <w:p w14:paraId="42A89FCC">
            <w:pPr>
              <w:spacing w:before="100" w:beforeAutospacing="1" w:after="100" w:afterAutospacing="1" w:line="300" w:lineRule="exact"/>
              <w:jc w:val="center"/>
              <w:rPr>
                <w:sz w:val="21"/>
                <w:szCs w:val="21"/>
              </w:rPr>
            </w:pPr>
            <w:r>
              <w:rPr>
                <w:rFonts w:hint="eastAsia"/>
                <w:sz w:val="21"/>
                <w:szCs w:val="21"/>
              </w:rPr>
              <w:t>±5%</w:t>
            </w:r>
          </w:p>
        </w:tc>
      </w:tr>
      <w:tr w14:paraId="45C7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693" w:type="dxa"/>
            <w:tcBorders>
              <w:top w:val="single" w:color="auto" w:sz="4" w:space="0"/>
              <w:left w:val="single" w:color="auto" w:sz="4" w:space="0"/>
              <w:bottom w:val="single" w:color="auto" w:sz="4" w:space="0"/>
              <w:right w:val="single" w:color="auto" w:sz="4" w:space="0"/>
            </w:tcBorders>
            <w:vAlign w:val="center"/>
          </w:tcPr>
          <w:p w14:paraId="3820D460">
            <w:pPr>
              <w:spacing w:before="100" w:beforeAutospacing="1" w:after="100" w:afterAutospacing="1" w:line="300" w:lineRule="exact"/>
              <w:jc w:val="center"/>
              <w:rPr>
                <w:sz w:val="21"/>
                <w:szCs w:val="21"/>
              </w:rPr>
            </w:pPr>
            <w:r>
              <w:rPr>
                <w:rFonts w:hint="eastAsia"/>
                <w:sz w:val="21"/>
                <w:szCs w:val="21"/>
              </w:rPr>
              <w:t>其中：（1）</w:t>
            </w:r>
          </w:p>
        </w:tc>
        <w:tc>
          <w:tcPr>
            <w:tcW w:w="4617" w:type="dxa"/>
            <w:tcBorders>
              <w:top w:val="single" w:color="auto" w:sz="4" w:space="0"/>
              <w:left w:val="single" w:color="auto" w:sz="4" w:space="0"/>
              <w:bottom w:val="single" w:color="auto" w:sz="4" w:space="0"/>
              <w:right w:val="single" w:color="auto" w:sz="4" w:space="0"/>
            </w:tcBorders>
            <w:vAlign w:val="center"/>
          </w:tcPr>
          <w:p w14:paraId="667A6C85">
            <w:pPr>
              <w:spacing w:before="100" w:beforeAutospacing="1" w:after="100" w:afterAutospacing="1" w:line="300" w:lineRule="exact"/>
              <w:jc w:val="center"/>
              <w:rPr>
                <w:sz w:val="21"/>
                <w:szCs w:val="21"/>
              </w:rPr>
            </w:pPr>
            <w:r>
              <w:rPr>
                <w:rFonts w:hint="eastAsia"/>
                <w:sz w:val="21"/>
                <w:szCs w:val="21"/>
              </w:rPr>
              <w:t>房屋已建成0-4年</w:t>
            </w:r>
          </w:p>
        </w:tc>
        <w:tc>
          <w:tcPr>
            <w:tcW w:w="2212" w:type="dxa"/>
            <w:vMerge w:val="restart"/>
            <w:tcBorders>
              <w:top w:val="single" w:color="auto" w:sz="4" w:space="0"/>
              <w:left w:val="single" w:color="auto" w:sz="4" w:space="0"/>
              <w:bottom w:val="single" w:color="auto" w:sz="4" w:space="0"/>
              <w:right w:val="single" w:color="auto" w:sz="4" w:space="0"/>
            </w:tcBorders>
            <w:vAlign w:val="center"/>
          </w:tcPr>
          <w:p w14:paraId="3B1CE8B9">
            <w:pPr>
              <w:spacing w:before="100" w:beforeAutospacing="1" w:after="100" w:afterAutospacing="1" w:line="300" w:lineRule="exact"/>
              <w:jc w:val="center"/>
              <w:rPr>
                <w:sz w:val="21"/>
                <w:szCs w:val="21"/>
              </w:rPr>
            </w:pPr>
            <w:r>
              <w:rPr>
                <w:rFonts w:hint="eastAsia"/>
                <w:sz w:val="21"/>
                <w:szCs w:val="21"/>
              </w:rPr>
              <w:t>每个项目与相邻项目比较可增减1%，此外，视房屋保养情况好坏，可增减1%～2%</w:t>
            </w:r>
          </w:p>
        </w:tc>
      </w:tr>
      <w:tr w14:paraId="63E1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1693" w:type="dxa"/>
            <w:tcBorders>
              <w:top w:val="single" w:color="auto" w:sz="4" w:space="0"/>
              <w:left w:val="single" w:color="auto" w:sz="4" w:space="0"/>
              <w:bottom w:val="single" w:color="auto" w:sz="4" w:space="0"/>
              <w:right w:val="single" w:color="auto" w:sz="4" w:space="0"/>
            </w:tcBorders>
            <w:vAlign w:val="center"/>
          </w:tcPr>
          <w:p w14:paraId="0DACEA8D">
            <w:pPr>
              <w:spacing w:before="100" w:beforeAutospacing="1" w:after="100" w:afterAutospacing="1" w:line="300" w:lineRule="exact"/>
              <w:jc w:val="center"/>
              <w:rPr>
                <w:sz w:val="21"/>
                <w:szCs w:val="21"/>
              </w:rPr>
            </w:pPr>
            <w:r>
              <w:rPr>
                <w:rFonts w:hint="eastAsia"/>
                <w:sz w:val="21"/>
                <w:szCs w:val="21"/>
              </w:rPr>
              <w:t>（2）</w:t>
            </w:r>
          </w:p>
        </w:tc>
        <w:tc>
          <w:tcPr>
            <w:tcW w:w="4617" w:type="dxa"/>
            <w:tcBorders>
              <w:top w:val="single" w:color="auto" w:sz="4" w:space="0"/>
              <w:left w:val="single" w:color="auto" w:sz="4" w:space="0"/>
              <w:bottom w:val="single" w:color="auto" w:sz="4" w:space="0"/>
              <w:right w:val="single" w:color="auto" w:sz="4" w:space="0"/>
            </w:tcBorders>
            <w:vAlign w:val="center"/>
          </w:tcPr>
          <w:p w14:paraId="432B74CE">
            <w:pPr>
              <w:spacing w:before="100" w:beforeAutospacing="1" w:after="100" w:afterAutospacing="1" w:line="300" w:lineRule="exact"/>
              <w:jc w:val="center"/>
              <w:rPr>
                <w:sz w:val="21"/>
                <w:szCs w:val="21"/>
              </w:rPr>
            </w:pPr>
            <w:r>
              <w:rPr>
                <w:rFonts w:hint="eastAsia"/>
                <w:sz w:val="21"/>
                <w:szCs w:val="21"/>
              </w:rPr>
              <w:t>房屋已建成5-8年</w:t>
            </w:r>
          </w:p>
        </w:tc>
        <w:tc>
          <w:tcPr>
            <w:tcW w:w="2212" w:type="dxa"/>
            <w:vMerge w:val="continue"/>
            <w:tcBorders>
              <w:top w:val="single" w:color="auto" w:sz="4" w:space="0"/>
              <w:left w:val="single" w:color="auto" w:sz="4" w:space="0"/>
              <w:bottom w:val="single" w:color="auto" w:sz="4" w:space="0"/>
              <w:right w:val="single" w:color="auto" w:sz="4" w:space="0"/>
            </w:tcBorders>
            <w:vAlign w:val="center"/>
          </w:tcPr>
          <w:p w14:paraId="0E67FA16">
            <w:pPr>
              <w:spacing w:before="100" w:beforeAutospacing="1" w:after="100" w:afterAutospacing="1" w:line="300" w:lineRule="exact"/>
              <w:jc w:val="center"/>
              <w:rPr>
                <w:sz w:val="21"/>
                <w:szCs w:val="21"/>
              </w:rPr>
            </w:pPr>
          </w:p>
        </w:tc>
      </w:tr>
      <w:tr w14:paraId="0AB5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exact"/>
        </w:trPr>
        <w:tc>
          <w:tcPr>
            <w:tcW w:w="1693" w:type="dxa"/>
            <w:tcBorders>
              <w:top w:val="single" w:color="auto" w:sz="4" w:space="0"/>
              <w:left w:val="single" w:color="auto" w:sz="4" w:space="0"/>
              <w:bottom w:val="single" w:color="auto" w:sz="4" w:space="0"/>
              <w:right w:val="single" w:color="auto" w:sz="4" w:space="0"/>
            </w:tcBorders>
            <w:vAlign w:val="center"/>
          </w:tcPr>
          <w:p w14:paraId="163E1D84">
            <w:pPr>
              <w:spacing w:before="100" w:beforeAutospacing="1" w:after="100" w:afterAutospacing="1" w:line="300" w:lineRule="exact"/>
              <w:jc w:val="center"/>
              <w:rPr>
                <w:sz w:val="21"/>
                <w:szCs w:val="21"/>
              </w:rPr>
            </w:pPr>
            <w:r>
              <w:rPr>
                <w:rFonts w:hint="eastAsia"/>
                <w:sz w:val="21"/>
                <w:szCs w:val="21"/>
              </w:rPr>
              <w:t>（3）</w:t>
            </w:r>
          </w:p>
        </w:tc>
        <w:tc>
          <w:tcPr>
            <w:tcW w:w="4617" w:type="dxa"/>
            <w:tcBorders>
              <w:top w:val="single" w:color="auto" w:sz="4" w:space="0"/>
              <w:left w:val="single" w:color="auto" w:sz="4" w:space="0"/>
              <w:bottom w:val="single" w:color="auto" w:sz="4" w:space="0"/>
              <w:right w:val="single" w:color="auto" w:sz="4" w:space="0"/>
            </w:tcBorders>
            <w:vAlign w:val="center"/>
          </w:tcPr>
          <w:p w14:paraId="5AD2C990">
            <w:pPr>
              <w:spacing w:before="100" w:beforeAutospacing="1" w:after="100" w:afterAutospacing="1" w:line="300" w:lineRule="exact"/>
              <w:jc w:val="center"/>
              <w:rPr>
                <w:sz w:val="21"/>
                <w:szCs w:val="21"/>
              </w:rPr>
            </w:pPr>
            <w:r>
              <w:rPr>
                <w:rFonts w:hint="eastAsia"/>
                <w:sz w:val="21"/>
                <w:szCs w:val="21"/>
              </w:rPr>
              <w:t>房屋已建成9-12年</w:t>
            </w:r>
          </w:p>
        </w:tc>
        <w:tc>
          <w:tcPr>
            <w:tcW w:w="2212" w:type="dxa"/>
            <w:vMerge w:val="continue"/>
            <w:tcBorders>
              <w:top w:val="single" w:color="auto" w:sz="4" w:space="0"/>
              <w:left w:val="single" w:color="auto" w:sz="4" w:space="0"/>
              <w:bottom w:val="single" w:color="auto" w:sz="4" w:space="0"/>
              <w:right w:val="single" w:color="auto" w:sz="4" w:space="0"/>
            </w:tcBorders>
            <w:vAlign w:val="center"/>
          </w:tcPr>
          <w:p w14:paraId="40CDADE1">
            <w:pPr>
              <w:spacing w:before="100" w:beforeAutospacing="1" w:after="100" w:afterAutospacing="1" w:line="300" w:lineRule="exact"/>
              <w:jc w:val="center"/>
              <w:rPr>
                <w:sz w:val="21"/>
                <w:szCs w:val="21"/>
              </w:rPr>
            </w:pPr>
          </w:p>
        </w:tc>
      </w:tr>
      <w:tr w14:paraId="269A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1693" w:type="dxa"/>
            <w:tcBorders>
              <w:top w:val="single" w:color="auto" w:sz="4" w:space="0"/>
              <w:left w:val="single" w:color="auto" w:sz="4" w:space="0"/>
              <w:bottom w:val="single" w:color="auto" w:sz="4" w:space="0"/>
              <w:right w:val="single" w:color="auto" w:sz="4" w:space="0"/>
            </w:tcBorders>
            <w:vAlign w:val="center"/>
          </w:tcPr>
          <w:p w14:paraId="6275AF32">
            <w:pPr>
              <w:spacing w:before="100" w:beforeAutospacing="1" w:after="100" w:afterAutospacing="1" w:line="300" w:lineRule="exact"/>
              <w:jc w:val="center"/>
              <w:rPr>
                <w:sz w:val="21"/>
                <w:szCs w:val="21"/>
              </w:rPr>
            </w:pPr>
            <w:r>
              <w:rPr>
                <w:rFonts w:hint="eastAsia"/>
                <w:sz w:val="21"/>
                <w:szCs w:val="21"/>
              </w:rPr>
              <w:t>（4）</w:t>
            </w:r>
          </w:p>
        </w:tc>
        <w:tc>
          <w:tcPr>
            <w:tcW w:w="4617" w:type="dxa"/>
            <w:tcBorders>
              <w:top w:val="single" w:color="auto" w:sz="4" w:space="0"/>
              <w:left w:val="single" w:color="auto" w:sz="4" w:space="0"/>
              <w:bottom w:val="single" w:color="auto" w:sz="4" w:space="0"/>
              <w:right w:val="single" w:color="auto" w:sz="4" w:space="0"/>
            </w:tcBorders>
            <w:vAlign w:val="center"/>
          </w:tcPr>
          <w:p w14:paraId="7C9307F6">
            <w:pPr>
              <w:spacing w:before="100" w:beforeAutospacing="1" w:after="100" w:afterAutospacing="1" w:line="300" w:lineRule="exact"/>
              <w:jc w:val="center"/>
              <w:rPr>
                <w:sz w:val="21"/>
                <w:szCs w:val="21"/>
              </w:rPr>
            </w:pPr>
            <w:r>
              <w:rPr>
                <w:rFonts w:hint="eastAsia"/>
                <w:sz w:val="21"/>
                <w:szCs w:val="21"/>
              </w:rPr>
              <w:t>房屋已建成13-16年</w:t>
            </w:r>
          </w:p>
        </w:tc>
        <w:tc>
          <w:tcPr>
            <w:tcW w:w="2212" w:type="dxa"/>
            <w:vMerge w:val="continue"/>
            <w:tcBorders>
              <w:top w:val="single" w:color="auto" w:sz="4" w:space="0"/>
              <w:left w:val="single" w:color="auto" w:sz="4" w:space="0"/>
              <w:bottom w:val="single" w:color="auto" w:sz="4" w:space="0"/>
              <w:right w:val="single" w:color="auto" w:sz="4" w:space="0"/>
            </w:tcBorders>
            <w:vAlign w:val="center"/>
          </w:tcPr>
          <w:p w14:paraId="70FFFC81">
            <w:pPr>
              <w:spacing w:before="100" w:beforeAutospacing="1" w:after="100" w:afterAutospacing="1" w:line="300" w:lineRule="exact"/>
              <w:jc w:val="center"/>
              <w:rPr>
                <w:sz w:val="21"/>
                <w:szCs w:val="21"/>
              </w:rPr>
            </w:pPr>
          </w:p>
        </w:tc>
      </w:tr>
      <w:tr w14:paraId="6ACF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1693" w:type="dxa"/>
            <w:tcBorders>
              <w:top w:val="single" w:color="auto" w:sz="4" w:space="0"/>
              <w:left w:val="single" w:color="auto" w:sz="4" w:space="0"/>
              <w:bottom w:val="single" w:color="auto" w:sz="4" w:space="0"/>
              <w:right w:val="single" w:color="auto" w:sz="4" w:space="0"/>
            </w:tcBorders>
            <w:vAlign w:val="center"/>
          </w:tcPr>
          <w:p w14:paraId="64CB9BDA">
            <w:pPr>
              <w:spacing w:before="100" w:beforeAutospacing="1" w:after="100" w:afterAutospacing="1" w:line="300" w:lineRule="exact"/>
              <w:jc w:val="center"/>
              <w:rPr>
                <w:sz w:val="21"/>
                <w:szCs w:val="21"/>
              </w:rPr>
            </w:pPr>
            <w:r>
              <w:rPr>
                <w:rFonts w:hint="eastAsia"/>
                <w:sz w:val="21"/>
                <w:szCs w:val="21"/>
              </w:rPr>
              <w:t>（5）</w:t>
            </w:r>
          </w:p>
        </w:tc>
        <w:tc>
          <w:tcPr>
            <w:tcW w:w="4617" w:type="dxa"/>
            <w:tcBorders>
              <w:top w:val="single" w:color="auto" w:sz="4" w:space="0"/>
              <w:left w:val="single" w:color="auto" w:sz="4" w:space="0"/>
              <w:bottom w:val="single" w:color="auto" w:sz="4" w:space="0"/>
              <w:right w:val="single" w:color="auto" w:sz="4" w:space="0"/>
            </w:tcBorders>
            <w:vAlign w:val="center"/>
          </w:tcPr>
          <w:p w14:paraId="6E48ABD3">
            <w:pPr>
              <w:spacing w:before="100" w:beforeAutospacing="1" w:after="100" w:afterAutospacing="1" w:line="300" w:lineRule="exact"/>
              <w:jc w:val="center"/>
              <w:rPr>
                <w:sz w:val="21"/>
                <w:szCs w:val="21"/>
              </w:rPr>
            </w:pPr>
            <w:r>
              <w:rPr>
                <w:rFonts w:hint="eastAsia"/>
                <w:sz w:val="21"/>
                <w:szCs w:val="21"/>
              </w:rPr>
              <w:t>房屋已建成17-20年</w:t>
            </w:r>
          </w:p>
        </w:tc>
        <w:tc>
          <w:tcPr>
            <w:tcW w:w="2212" w:type="dxa"/>
            <w:vMerge w:val="continue"/>
            <w:tcBorders>
              <w:top w:val="single" w:color="auto" w:sz="4" w:space="0"/>
              <w:left w:val="single" w:color="auto" w:sz="4" w:space="0"/>
              <w:bottom w:val="single" w:color="auto" w:sz="4" w:space="0"/>
              <w:right w:val="single" w:color="auto" w:sz="4" w:space="0"/>
            </w:tcBorders>
            <w:vAlign w:val="center"/>
          </w:tcPr>
          <w:p w14:paraId="3E842DD6">
            <w:pPr>
              <w:spacing w:before="100" w:beforeAutospacing="1" w:after="100" w:afterAutospacing="1" w:line="300" w:lineRule="exact"/>
              <w:jc w:val="center"/>
              <w:rPr>
                <w:sz w:val="21"/>
                <w:szCs w:val="21"/>
              </w:rPr>
            </w:pPr>
          </w:p>
        </w:tc>
      </w:tr>
      <w:tr w14:paraId="04ED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1693" w:type="dxa"/>
            <w:tcBorders>
              <w:top w:val="single" w:color="auto" w:sz="4" w:space="0"/>
              <w:left w:val="single" w:color="auto" w:sz="4" w:space="0"/>
              <w:bottom w:val="single" w:color="auto" w:sz="4" w:space="0"/>
              <w:right w:val="single" w:color="auto" w:sz="4" w:space="0"/>
            </w:tcBorders>
            <w:vAlign w:val="center"/>
          </w:tcPr>
          <w:p w14:paraId="41BACF8F">
            <w:pPr>
              <w:spacing w:before="100" w:beforeAutospacing="1" w:after="100" w:afterAutospacing="1" w:line="300" w:lineRule="exact"/>
              <w:jc w:val="center"/>
              <w:rPr>
                <w:sz w:val="21"/>
                <w:szCs w:val="21"/>
              </w:rPr>
            </w:pPr>
            <w:r>
              <w:rPr>
                <w:rFonts w:hint="eastAsia"/>
                <w:sz w:val="21"/>
                <w:szCs w:val="21"/>
              </w:rPr>
              <w:t>（6）</w:t>
            </w:r>
          </w:p>
        </w:tc>
        <w:tc>
          <w:tcPr>
            <w:tcW w:w="4617" w:type="dxa"/>
            <w:tcBorders>
              <w:top w:val="single" w:color="auto" w:sz="4" w:space="0"/>
              <w:left w:val="single" w:color="auto" w:sz="4" w:space="0"/>
              <w:bottom w:val="single" w:color="auto" w:sz="4" w:space="0"/>
              <w:right w:val="single" w:color="auto" w:sz="4" w:space="0"/>
            </w:tcBorders>
            <w:vAlign w:val="center"/>
          </w:tcPr>
          <w:p w14:paraId="10D776C6">
            <w:pPr>
              <w:spacing w:before="100" w:beforeAutospacing="1" w:after="100" w:afterAutospacing="1" w:line="300" w:lineRule="exact"/>
              <w:jc w:val="center"/>
              <w:rPr>
                <w:sz w:val="21"/>
                <w:szCs w:val="21"/>
              </w:rPr>
            </w:pPr>
            <w:r>
              <w:rPr>
                <w:rFonts w:hint="eastAsia"/>
                <w:sz w:val="21"/>
                <w:szCs w:val="21"/>
              </w:rPr>
              <w:t>房屋已建成20年以上</w:t>
            </w:r>
          </w:p>
        </w:tc>
        <w:tc>
          <w:tcPr>
            <w:tcW w:w="2212" w:type="dxa"/>
            <w:vMerge w:val="continue"/>
            <w:tcBorders>
              <w:top w:val="single" w:color="auto" w:sz="4" w:space="0"/>
              <w:left w:val="single" w:color="auto" w:sz="4" w:space="0"/>
              <w:bottom w:val="single" w:color="auto" w:sz="4" w:space="0"/>
              <w:right w:val="single" w:color="auto" w:sz="4" w:space="0"/>
            </w:tcBorders>
            <w:vAlign w:val="center"/>
          </w:tcPr>
          <w:p w14:paraId="076D798F">
            <w:pPr>
              <w:spacing w:before="100" w:beforeAutospacing="1" w:after="100" w:afterAutospacing="1" w:line="300" w:lineRule="exact"/>
              <w:jc w:val="center"/>
              <w:rPr>
                <w:sz w:val="21"/>
                <w:szCs w:val="21"/>
              </w:rPr>
            </w:pPr>
          </w:p>
        </w:tc>
      </w:tr>
    </w:tbl>
    <w:p w14:paraId="052F491F">
      <w:pPr>
        <w:spacing w:line="440" w:lineRule="exact"/>
        <w:ind w:firstLine="422" w:firstLineChars="200"/>
        <w:rPr>
          <w:rFonts w:ascii="宋体" w:hAnsi="宋体" w:cs="宋体"/>
          <w:b/>
          <w:sz w:val="21"/>
          <w:szCs w:val="21"/>
        </w:rPr>
      </w:pPr>
      <w:r>
        <w:rPr>
          <w:rFonts w:ascii="宋体" w:hAnsi="宋体" w:cs="宋体"/>
          <w:b/>
          <w:sz w:val="21"/>
          <w:szCs w:val="21"/>
        </w:rPr>
        <w:t>（</w:t>
      </w:r>
      <w:r>
        <w:rPr>
          <w:rFonts w:hint="eastAsia" w:ascii="宋体" w:hAnsi="宋体" w:cs="宋体"/>
          <w:b/>
          <w:sz w:val="21"/>
          <w:szCs w:val="21"/>
        </w:rPr>
        <w:t>6</w:t>
      </w:r>
      <w:r>
        <w:rPr>
          <w:rFonts w:ascii="宋体" w:hAnsi="宋体" w:cs="宋体"/>
          <w:b/>
          <w:sz w:val="21"/>
          <w:szCs w:val="21"/>
        </w:rPr>
        <w:t>）住宅（联排别墅）东西至因素修正系数表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1977"/>
        <w:gridCol w:w="2131"/>
        <w:gridCol w:w="2131"/>
      </w:tblGrid>
      <w:tr w14:paraId="1A77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tcPr>
          <w:p w14:paraId="4733A630">
            <w:pPr>
              <w:jc w:val="center"/>
              <w:rPr>
                <w:sz w:val="21"/>
                <w:szCs w:val="21"/>
              </w:rPr>
            </w:pPr>
            <w:r>
              <w:rPr>
                <w:sz w:val="21"/>
                <w:szCs w:val="21"/>
              </w:rPr>
              <w:t>东西至（联排别墅）</w:t>
            </w:r>
          </w:p>
        </w:tc>
        <w:tc>
          <w:tcPr>
            <w:tcW w:w="1977" w:type="dxa"/>
          </w:tcPr>
          <w:p w14:paraId="4FDDA006">
            <w:pPr>
              <w:jc w:val="center"/>
              <w:rPr>
                <w:sz w:val="21"/>
                <w:szCs w:val="21"/>
              </w:rPr>
            </w:pPr>
            <w:r>
              <w:rPr>
                <w:sz w:val="21"/>
                <w:szCs w:val="21"/>
              </w:rPr>
              <w:t>东边户</w:t>
            </w:r>
          </w:p>
        </w:tc>
        <w:tc>
          <w:tcPr>
            <w:tcW w:w="2131" w:type="dxa"/>
          </w:tcPr>
          <w:p w14:paraId="3962EEC7">
            <w:pPr>
              <w:jc w:val="center"/>
              <w:rPr>
                <w:sz w:val="21"/>
                <w:szCs w:val="21"/>
              </w:rPr>
            </w:pPr>
            <w:r>
              <w:rPr>
                <w:sz w:val="21"/>
                <w:szCs w:val="21"/>
              </w:rPr>
              <w:t>中间户</w:t>
            </w:r>
          </w:p>
        </w:tc>
        <w:tc>
          <w:tcPr>
            <w:tcW w:w="2131" w:type="dxa"/>
          </w:tcPr>
          <w:p w14:paraId="7C360A84">
            <w:pPr>
              <w:jc w:val="center"/>
              <w:rPr>
                <w:sz w:val="21"/>
                <w:szCs w:val="21"/>
              </w:rPr>
            </w:pPr>
            <w:r>
              <w:rPr>
                <w:sz w:val="21"/>
                <w:szCs w:val="21"/>
              </w:rPr>
              <w:t>西边户</w:t>
            </w:r>
          </w:p>
        </w:tc>
      </w:tr>
      <w:tr w14:paraId="7DA2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83" w:type="dxa"/>
          </w:tcPr>
          <w:p w14:paraId="6211BDB2">
            <w:pPr>
              <w:jc w:val="center"/>
              <w:rPr>
                <w:sz w:val="21"/>
                <w:szCs w:val="21"/>
              </w:rPr>
            </w:pPr>
            <w:r>
              <w:rPr>
                <w:sz w:val="21"/>
                <w:szCs w:val="21"/>
              </w:rPr>
              <w:t>系数取值</w:t>
            </w:r>
          </w:p>
        </w:tc>
        <w:tc>
          <w:tcPr>
            <w:tcW w:w="1977" w:type="dxa"/>
          </w:tcPr>
          <w:p w14:paraId="11C51B5B">
            <w:pPr>
              <w:jc w:val="center"/>
              <w:rPr>
                <w:rFonts w:eastAsiaTheme="minorEastAsia"/>
                <w:sz w:val="21"/>
              </w:rPr>
            </w:pPr>
            <w:r>
              <w:rPr>
                <w:rFonts w:eastAsiaTheme="minorEastAsia"/>
                <w:sz w:val="21"/>
              </w:rPr>
              <w:t>106</w:t>
            </w:r>
          </w:p>
        </w:tc>
        <w:tc>
          <w:tcPr>
            <w:tcW w:w="2131" w:type="dxa"/>
          </w:tcPr>
          <w:p w14:paraId="04E967CF">
            <w:pPr>
              <w:jc w:val="center"/>
              <w:rPr>
                <w:rFonts w:eastAsiaTheme="minorEastAsia"/>
                <w:sz w:val="21"/>
              </w:rPr>
            </w:pPr>
            <w:r>
              <w:rPr>
                <w:rFonts w:eastAsiaTheme="minorEastAsia"/>
                <w:sz w:val="21"/>
              </w:rPr>
              <w:t>100</w:t>
            </w:r>
          </w:p>
        </w:tc>
        <w:tc>
          <w:tcPr>
            <w:tcW w:w="2131" w:type="dxa"/>
          </w:tcPr>
          <w:p w14:paraId="3E3C0382">
            <w:pPr>
              <w:jc w:val="center"/>
              <w:rPr>
                <w:rFonts w:eastAsiaTheme="minorEastAsia"/>
                <w:sz w:val="21"/>
              </w:rPr>
            </w:pPr>
            <w:r>
              <w:rPr>
                <w:rFonts w:eastAsiaTheme="minorEastAsia"/>
                <w:sz w:val="21"/>
              </w:rPr>
              <w:t>104</w:t>
            </w:r>
          </w:p>
        </w:tc>
      </w:tr>
    </w:tbl>
    <w:p w14:paraId="691F5112">
      <w:pPr>
        <w:spacing w:line="440" w:lineRule="exact"/>
        <w:ind w:firstLine="422" w:firstLineChars="200"/>
        <w:rPr>
          <w:rFonts w:ascii="宋体" w:hAnsi="宋体" w:cs="宋体"/>
          <w:b/>
          <w:sz w:val="21"/>
          <w:szCs w:val="21"/>
        </w:rPr>
      </w:pPr>
      <w:r>
        <w:rPr>
          <w:rFonts w:hint="eastAsia" w:ascii="宋体" w:hAnsi="宋体" w:cs="宋体"/>
          <w:b/>
          <w:sz w:val="21"/>
          <w:szCs w:val="21"/>
        </w:rPr>
        <w:t>（7）附属物计价系数</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1977"/>
        <w:gridCol w:w="2131"/>
        <w:gridCol w:w="2131"/>
      </w:tblGrid>
      <w:tr w14:paraId="7E19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83" w:type="dxa"/>
            <w:vAlign w:val="center"/>
          </w:tcPr>
          <w:p w14:paraId="672EE4F1">
            <w:pPr>
              <w:spacing w:before="100" w:beforeAutospacing="1" w:after="100" w:afterAutospacing="1" w:line="300" w:lineRule="exact"/>
              <w:jc w:val="center"/>
              <w:rPr>
                <w:sz w:val="21"/>
                <w:szCs w:val="21"/>
              </w:rPr>
            </w:pPr>
            <w:r>
              <w:rPr>
                <w:sz w:val="21"/>
                <w:szCs w:val="21"/>
              </w:rPr>
              <w:t>附属物</w:t>
            </w:r>
          </w:p>
        </w:tc>
        <w:tc>
          <w:tcPr>
            <w:tcW w:w="1977" w:type="dxa"/>
            <w:vAlign w:val="center"/>
          </w:tcPr>
          <w:p w14:paraId="0D7174FC">
            <w:pPr>
              <w:spacing w:before="100" w:beforeAutospacing="1" w:after="100" w:afterAutospacing="1" w:line="300" w:lineRule="exact"/>
              <w:jc w:val="center"/>
              <w:rPr>
                <w:sz w:val="21"/>
                <w:szCs w:val="21"/>
              </w:rPr>
            </w:pPr>
            <w:r>
              <w:rPr>
                <w:sz w:val="21"/>
                <w:szCs w:val="21"/>
              </w:rPr>
              <w:t>汽车库</w:t>
            </w:r>
          </w:p>
        </w:tc>
        <w:tc>
          <w:tcPr>
            <w:tcW w:w="2131" w:type="dxa"/>
            <w:vAlign w:val="center"/>
          </w:tcPr>
          <w:p w14:paraId="2C98AA10">
            <w:pPr>
              <w:spacing w:before="100" w:beforeAutospacing="1" w:after="100" w:afterAutospacing="1" w:line="300" w:lineRule="exact"/>
              <w:jc w:val="center"/>
              <w:rPr>
                <w:sz w:val="21"/>
                <w:szCs w:val="21"/>
              </w:rPr>
            </w:pPr>
            <w:r>
              <w:rPr>
                <w:sz w:val="21"/>
                <w:szCs w:val="21"/>
              </w:rPr>
              <w:t>阁楼（地下室）</w:t>
            </w:r>
          </w:p>
        </w:tc>
        <w:tc>
          <w:tcPr>
            <w:tcW w:w="2131" w:type="dxa"/>
            <w:vAlign w:val="center"/>
          </w:tcPr>
          <w:p w14:paraId="2174BD6D">
            <w:pPr>
              <w:spacing w:before="100" w:beforeAutospacing="1" w:after="100" w:afterAutospacing="1" w:line="300" w:lineRule="exact"/>
              <w:jc w:val="center"/>
              <w:rPr>
                <w:sz w:val="21"/>
                <w:szCs w:val="21"/>
              </w:rPr>
            </w:pPr>
            <w:r>
              <w:rPr>
                <w:sz w:val="21"/>
                <w:szCs w:val="21"/>
              </w:rPr>
              <w:t>储藏室（自行车库）</w:t>
            </w:r>
          </w:p>
        </w:tc>
      </w:tr>
      <w:tr w14:paraId="754F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 w:hRule="atLeast"/>
          <w:jc w:val="center"/>
        </w:trPr>
        <w:tc>
          <w:tcPr>
            <w:tcW w:w="2283" w:type="dxa"/>
            <w:vAlign w:val="center"/>
          </w:tcPr>
          <w:p w14:paraId="2282C3A0">
            <w:pPr>
              <w:spacing w:before="100" w:beforeAutospacing="1" w:after="100" w:afterAutospacing="1" w:line="300" w:lineRule="exact"/>
              <w:jc w:val="center"/>
              <w:rPr>
                <w:sz w:val="21"/>
                <w:szCs w:val="21"/>
              </w:rPr>
            </w:pPr>
            <w:r>
              <w:rPr>
                <w:sz w:val="21"/>
                <w:szCs w:val="21"/>
              </w:rPr>
              <w:t>系数取值</w:t>
            </w:r>
          </w:p>
        </w:tc>
        <w:tc>
          <w:tcPr>
            <w:tcW w:w="1977" w:type="dxa"/>
            <w:vAlign w:val="center"/>
          </w:tcPr>
          <w:p w14:paraId="2C0FD0E4">
            <w:pPr>
              <w:spacing w:before="100" w:beforeAutospacing="1" w:after="100" w:afterAutospacing="1" w:line="300" w:lineRule="exact"/>
              <w:jc w:val="center"/>
              <w:rPr>
                <w:sz w:val="21"/>
                <w:szCs w:val="21"/>
              </w:rPr>
            </w:pPr>
            <w:r>
              <w:rPr>
                <w:sz w:val="21"/>
                <w:szCs w:val="21"/>
              </w:rPr>
              <w:t>40</w:t>
            </w:r>
          </w:p>
        </w:tc>
        <w:tc>
          <w:tcPr>
            <w:tcW w:w="2131" w:type="dxa"/>
            <w:vAlign w:val="center"/>
          </w:tcPr>
          <w:p w14:paraId="31F55C75">
            <w:pPr>
              <w:spacing w:before="100" w:beforeAutospacing="1" w:after="100" w:afterAutospacing="1" w:line="300" w:lineRule="exact"/>
              <w:jc w:val="center"/>
              <w:rPr>
                <w:sz w:val="21"/>
                <w:szCs w:val="21"/>
              </w:rPr>
            </w:pPr>
            <w:r>
              <w:rPr>
                <w:sz w:val="21"/>
                <w:szCs w:val="21"/>
              </w:rPr>
              <w:t>50</w:t>
            </w:r>
          </w:p>
        </w:tc>
        <w:tc>
          <w:tcPr>
            <w:tcW w:w="2131" w:type="dxa"/>
            <w:vAlign w:val="center"/>
          </w:tcPr>
          <w:p w14:paraId="7E676299">
            <w:pPr>
              <w:spacing w:before="100" w:beforeAutospacing="1" w:after="100" w:afterAutospacing="1" w:line="300" w:lineRule="exact"/>
              <w:jc w:val="center"/>
              <w:rPr>
                <w:sz w:val="21"/>
                <w:szCs w:val="21"/>
              </w:rPr>
            </w:pPr>
            <w:r>
              <w:rPr>
                <w:sz w:val="21"/>
                <w:szCs w:val="21"/>
              </w:rPr>
              <w:t>30</w:t>
            </w:r>
          </w:p>
        </w:tc>
      </w:tr>
    </w:tbl>
    <w:p w14:paraId="1794AF94">
      <w:pPr>
        <w:spacing w:line="480" w:lineRule="exact"/>
        <w:ind w:right="-246" w:rightChars="-123"/>
        <w:rPr>
          <w:rFonts w:ascii="宋体" w:hAnsi="宋体" w:cs="宋体"/>
          <w:b/>
          <w:sz w:val="24"/>
          <w:szCs w:val="24"/>
        </w:rPr>
      </w:pPr>
      <w:r>
        <w:rPr>
          <w:rFonts w:hint="eastAsia" w:ascii="宋体" w:hAnsi="宋体" w:cs="宋体"/>
          <w:b/>
          <w:sz w:val="24"/>
          <w:szCs w:val="24"/>
        </w:rPr>
        <w:t>4、区位因素修正</w:t>
      </w:r>
    </w:p>
    <w:p w14:paraId="201080EA">
      <w:pPr>
        <w:spacing w:line="440" w:lineRule="exact"/>
        <w:ind w:firstLine="422" w:firstLineChars="200"/>
        <w:rPr>
          <w:rFonts w:ascii="宋体" w:hAnsi="宋体" w:cs="宋体"/>
          <w:b/>
          <w:sz w:val="21"/>
          <w:szCs w:val="21"/>
        </w:rPr>
      </w:pPr>
      <w:r>
        <w:rPr>
          <w:rFonts w:hint="eastAsia" w:ascii="宋体" w:hAnsi="宋体" w:cs="宋体"/>
          <w:b/>
          <w:sz w:val="21"/>
          <w:szCs w:val="21"/>
        </w:rPr>
        <w:t>（</w:t>
      </w:r>
      <w:r>
        <w:rPr>
          <w:rFonts w:ascii="宋体" w:hAnsi="宋体" w:cs="宋体"/>
          <w:b/>
          <w:sz w:val="21"/>
          <w:szCs w:val="21"/>
        </w:rPr>
        <w:t>1</w:t>
      </w:r>
      <w:r>
        <w:rPr>
          <w:rFonts w:hint="eastAsia" w:ascii="宋体" w:hAnsi="宋体" w:cs="宋体"/>
          <w:b/>
          <w:sz w:val="21"/>
          <w:szCs w:val="21"/>
        </w:rPr>
        <w:t>）区域因素调节系数评分表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74"/>
        <w:gridCol w:w="1241"/>
        <w:gridCol w:w="2931"/>
        <w:gridCol w:w="736"/>
        <w:gridCol w:w="736"/>
        <w:gridCol w:w="736"/>
        <w:gridCol w:w="736"/>
        <w:gridCol w:w="736"/>
      </w:tblGrid>
      <w:tr w14:paraId="1973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tblHeader/>
          <w:jc w:val="center"/>
        </w:trPr>
        <w:tc>
          <w:tcPr>
            <w:tcW w:w="285" w:type="pct"/>
            <w:vAlign w:val="center"/>
          </w:tcPr>
          <w:p w14:paraId="4A6D1BB3">
            <w:pPr>
              <w:widowControl w:val="0"/>
              <w:jc w:val="center"/>
              <w:rPr>
                <w:kern w:val="2"/>
                <w:sz w:val="21"/>
                <w:szCs w:val="21"/>
              </w:rPr>
            </w:pPr>
            <w:r>
              <w:rPr>
                <w:kern w:val="2"/>
                <w:sz w:val="21"/>
                <w:szCs w:val="21"/>
              </w:rPr>
              <w:t>序号</w:t>
            </w:r>
          </w:p>
        </w:tc>
        <w:tc>
          <w:tcPr>
            <w:tcW w:w="745" w:type="pct"/>
            <w:tcMar>
              <w:top w:w="15" w:type="dxa"/>
              <w:left w:w="15" w:type="dxa"/>
              <w:bottom w:w="0" w:type="dxa"/>
              <w:right w:w="15" w:type="dxa"/>
            </w:tcMar>
            <w:vAlign w:val="center"/>
          </w:tcPr>
          <w:p w14:paraId="34B0A3B9">
            <w:pPr>
              <w:widowControl w:val="0"/>
              <w:jc w:val="center"/>
              <w:rPr>
                <w:kern w:val="2"/>
                <w:sz w:val="21"/>
                <w:szCs w:val="21"/>
              </w:rPr>
            </w:pPr>
            <w:r>
              <w:rPr>
                <w:kern w:val="2"/>
                <w:sz w:val="21"/>
                <w:szCs w:val="21"/>
              </w:rPr>
              <w:t>因素项目内容</w:t>
            </w:r>
          </w:p>
        </w:tc>
        <w:tc>
          <w:tcPr>
            <w:tcW w:w="1760" w:type="pct"/>
            <w:tcMar>
              <w:top w:w="15" w:type="dxa"/>
              <w:left w:w="15" w:type="dxa"/>
              <w:bottom w:w="0" w:type="dxa"/>
              <w:right w:w="15" w:type="dxa"/>
            </w:tcMar>
            <w:vAlign w:val="center"/>
          </w:tcPr>
          <w:p w14:paraId="50160270">
            <w:pPr>
              <w:widowControl w:val="0"/>
              <w:jc w:val="center"/>
              <w:rPr>
                <w:kern w:val="2"/>
                <w:sz w:val="21"/>
                <w:szCs w:val="21"/>
              </w:rPr>
            </w:pPr>
            <w:r>
              <w:rPr>
                <w:kern w:val="2"/>
                <w:sz w:val="21"/>
                <w:szCs w:val="21"/>
              </w:rPr>
              <w:t>考察项目</w:t>
            </w:r>
          </w:p>
        </w:tc>
        <w:tc>
          <w:tcPr>
            <w:tcW w:w="442" w:type="pct"/>
            <w:tcMar>
              <w:top w:w="15" w:type="dxa"/>
              <w:left w:w="15" w:type="dxa"/>
              <w:bottom w:w="0" w:type="dxa"/>
              <w:right w:w="15" w:type="dxa"/>
            </w:tcMar>
            <w:vAlign w:val="center"/>
          </w:tcPr>
          <w:p w14:paraId="0DDC4A9A">
            <w:pPr>
              <w:widowControl w:val="0"/>
              <w:jc w:val="center"/>
              <w:rPr>
                <w:kern w:val="2"/>
                <w:sz w:val="21"/>
                <w:szCs w:val="21"/>
              </w:rPr>
            </w:pPr>
            <w:r>
              <w:rPr>
                <w:kern w:val="2"/>
                <w:sz w:val="21"/>
                <w:szCs w:val="21"/>
              </w:rPr>
              <w:t>一等</w:t>
            </w:r>
          </w:p>
        </w:tc>
        <w:tc>
          <w:tcPr>
            <w:tcW w:w="442" w:type="pct"/>
            <w:tcMar>
              <w:top w:w="15" w:type="dxa"/>
              <w:left w:w="15" w:type="dxa"/>
              <w:bottom w:w="0" w:type="dxa"/>
              <w:right w:w="15" w:type="dxa"/>
            </w:tcMar>
            <w:vAlign w:val="center"/>
          </w:tcPr>
          <w:p w14:paraId="6C048F79">
            <w:pPr>
              <w:widowControl w:val="0"/>
              <w:jc w:val="center"/>
              <w:rPr>
                <w:kern w:val="2"/>
                <w:sz w:val="21"/>
                <w:szCs w:val="21"/>
              </w:rPr>
            </w:pPr>
            <w:r>
              <w:rPr>
                <w:kern w:val="2"/>
                <w:sz w:val="21"/>
                <w:szCs w:val="21"/>
              </w:rPr>
              <w:t>二等</w:t>
            </w:r>
          </w:p>
        </w:tc>
        <w:tc>
          <w:tcPr>
            <w:tcW w:w="442" w:type="pct"/>
            <w:tcMar>
              <w:top w:w="15" w:type="dxa"/>
              <w:left w:w="15" w:type="dxa"/>
              <w:bottom w:w="0" w:type="dxa"/>
              <w:right w:w="15" w:type="dxa"/>
            </w:tcMar>
            <w:vAlign w:val="center"/>
          </w:tcPr>
          <w:p w14:paraId="71F4588E">
            <w:pPr>
              <w:widowControl w:val="0"/>
              <w:jc w:val="center"/>
              <w:rPr>
                <w:kern w:val="2"/>
                <w:sz w:val="21"/>
                <w:szCs w:val="21"/>
              </w:rPr>
            </w:pPr>
            <w:r>
              <w:rPr>
                <w:kern w:val="2"/>
                <w:sz w:val="21"/>
                <w:szCs w:val="21"/>
              </w:rPr>
              <w:t>三等</w:t>
            </w:r>
          </w:p>
        </w:tc>
        <w:tc>
          <w:tcPr>
            <w:tcW w:w="442" w:type="pct"/>
            <w:tcMar>
              <w:top w:w="15" w:type="dxa"/>
              <w:left w:w="15" w:type="dxa"/>
              <w:bottom w:w="0" w:type="dxa"/>
              <w:right w:w="15" w:type="dxa"/>
            </w:tcMar>
            <w:vAlign w:val="center"/>
          </w:tcPr>
          <w:p w14:paraId="3781AF3F">
            <w:pPr>
              <w:widowControl w:val="0"/>
              <w:jc w:val="center"/>
              <w:rPr>
                <w:kern w:val="2"/>
                <w:sz w:val="21"/>
                <w:szCs w:val="21"/>
              </w:rPr>
            </w:pPr>
            <w:r>
              <w:rPr>
                <w:kern w:val="2"/>
                <w:sz w:val="21"/>
                <w:szCs w:val="21"/>
              </w:rPr>
              <w:t>四等</w:t>
            </w:r>
          </w:p>
        </w:tc>
        <w:tc>
          <w:tcPr>
            <w:tcW w:w="442" w:type="pct"/>
            <w:tcMar>
              <w:top w:w="15" w:type="dxa"/>
              <w:left w:w="15" w:type="dxa"/>
              <w:bottom w:w="0" w:type="dxa"/>
              <w:right w:w="15" w:type="dxa"/>
            </w:tcMar>
            <w:vAlign w:val="center"/>
          </w:tcPr>
          <w:p w14:paraId="1487DDCD">
            <w:pPr>
              <w:widowControl w:val="0"/>
              <w:jc w:val="center"/>
              <w:rPr>
                <w:kern w:val="2"/>
                <w:sz w:val="21"/>
                <w:szCs w:val="21"/>
              </w:rPr>
            </w:pPr>
            <w:r>
              <w:rPr>
                <w:kern w:val="2"/>
                <w:sz w:val="21"/>
                <w:szCs w:val="21"/>
              </w:rPr>
              <w:t>五等</w:t>
            </w:r>
          </w:p>
        </w:tc>
      </w:tr>
      <w:tr w14:paraId="7758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restart"/>
            <w:vAlign w:val="center"/>
          </w:tcPr>
          <w:p w14:paraId="6F1AE08B">
            <w:pPr>
              <w:widowControl w:val="0"/>
              <w:jc w:val="center"/>
              <w:rPr>
                <w:kern w:val="2"/>
                <w:sz w:val="21"/>
                <w:szCs w:val="21"/>
              </w:rPr>
            </w:pPr>
            <w:r>
              <w:rPr>
                <w:kern w:val="2"/>
                <w:sz w:val="21"/>
                <w:szCs w:val="21"/>
              </w:rPr>
              <w:t>1</w:t>
            </w:r>
          </w:p>
        </w:tc>
        <w:tc>
          <w:tcPr>
            <w:tcW w:w="745" w:type="pct"/>
            <w:vMerge w:val="restart"/>
            <w:tcMar>
              <w:top w:w="15" w:type="dxa"/>
              <w:left w:w="15" w:type="dxa"/>
              <w:bottom w:w="0" w:type="dxa"/>
              <w:right w:w="15" w:type="dxa"/>
            </w:tcMar>
            <w:vAlign w:val="center"/>
          </w:tcPr>
          <w:p w14:paraId="0B71F018">
            <w:pPr>
              <w:widowControl w:val="0"/>
              <w:jc w:val="center"/>
              <w:rPr>
                <w:kern w:val="2"/>
                <w:sz w:val="21"/>
                <w:szCs w:val="21"/>
              </w:rPr>
            </w:pPr>
            <w:r>
              <w:rPr>
                <w:kern w:val="2"/>
                <w:sz w:val="21"/>
                <w:szCs w:val="21"/>
              </w:rPr>
              <w:t>自然环境</w:t>
            </w:r>
          </w:p>
        </w:tc>
        <w:tc>
          <w:tcPr>
            <w:tcW w:w="1760" w:type="pct"/>
            <w:tcMar>
              <w:top w:w="15" w:type="dxa"/>
              <w:left w:w="15" w:type="dxa"/>
              <w:bottom w:w="0" w:type="dxa"/>
              <w:right w:w="15" w:type="dxa"/>
            </w:tcMar>
            <w:vAlign w:val="center"/>
          </w:tcPr>
          <w:p w14:paraId="3721F1A2">
            <w:pPr>
              <w:widowControl w:val="0"/>
              <w:jc w:val="center"/>
              <w:rPr>
                <w:kern w:val="2"/>
                <w:sz w:val="21"/>
                <w:szCs w:val="21"/>
              </w:rPr>
            </w:pPr>
            <w:r>
              <w:rPr>
                <w:kern w:val="2"/>
                <w:sz w:val="21"/>
                <w:szCs w:val="21"/>
              </w:rPr>
              <w:t>自然景观</w:t>
            </w:r>
          </w:p>
        </w:tc>
        <w:tc>
          <w:tcPr>
            <w:tcW w:w="442" w:type="pct"/>
            <w:tcMar>
              <w:top w:w="15" w:type="dxa"/>
              <w:left w:w="15" w:type="dxa"/>
              <w:bottom w:w="0" w:type="dxa"/>
              <w:right w:w="15" w:type="dxa"/>
            </w:tcMar>
            <w:vAlign w:val="center"/>
          </w:tcPr>
          <w:p w14:paraId="0F77554B">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0CECC4EA">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697CCE3E">
            <w:pPr>
              <w:widowControl w:val="0"/>
              <w:jc w:val="center"/>
              <w:rPr>
                <w:kern w:val="2"/>
                <w:sz w:val="21"/>
                <w:szCs w:val="21"/>
              </w:rPr>
            </w:pPr>
            <w:r>
              <w:rPr>
                <w:kern w:val="2"/>
                <w:sz w:val="21"/>
                <w:szCs w:val="21"/>
              </w:rPr>
              <w:t>8</w:t>
            </w:r>
          </w:p>
        </w:tc>
        <w:tc>
          <w:tcPr>
            <w:tcW w:w="442" w:type="pct"/>
            <w:tcMar>
              <w:top w:w="15" w:type="dxa"/>
              <w:left w:w="15" w:type="dxa"/>
              <w:bottom w:w="0" w:type="dxa"/>
              <w:right w:w="15" w:type="dxa"/>
            </w:tcMar>
            <w:vAlign w:val="center"/>
          </w:tcPr>
          <w:p w14:paraId="4792B046">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49DD66C6">
            <w:pPr>
              <w:widowControl w:val="0"/>
              <w:jc w:val="center"/>
              <w:rPr>
                <w:kern w:val="2"/>
                <w:sz w:val="21"/>
                <w:szCs w:val="21"/>
              </w:rPr>
            </w:pPr>
            <w:r>
              <w:rPr>
                <w:kern w:val="2"/>
                <w:sz w:val="21"/>
                <w:szCs w:val="21"/>
              </w:rPr>
              <w:t>6</w:t>
            </w:r>
          </w:p>
        </w:tc>
      </w:tr>
      <w:tr w14:paraId="128E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71D212CB">
            <w:pPr>
              <w:widowControl w:val="0"/>
              <w:jc w:val="center"/>
              <w:rPr>
                <w:kern w:val="2"/>
                <w:sz w:val="21"/>
                <w:szCs w:val="21"/>
              </w:rPr>
            </w:pPr>
          </w:p>
        </w:tc>
        <w:tc>
          <w:tcPr>
            <w:tcW w:w="745" w:type="pct"/>
            <w:vMerge w:val="continue"/>
            <w:vAlign w:val="center"/>
          </w:tcPr>
          <w:p w14:paraId="677559CB">
            <w:pPr>
              <w:widowControl w:val="0"/>
              <w:jc w:val="center"/>
              <w:rPr>
                <w:kern w:val="2"/>
                <w:sz w:val="21"/>
                <w:szCs w:val="21"/>
              </w:rPr>
            </w:pPr>
          </w:p>
        </w:tc>
        <w:tc>
          <w:tcPr>
            <w:tcW w:w="1760" w:type="pct"/>
            <w:tcMar>
              <w:top w:w="15" w:type="dxa"/>
              <w:left w:w="15" w:type="dxa"/>
              <w:bottom w:w="0" w:type="dxa"/>
              <w:right w:w="15" w:type="dxa"/>
            </w:tcMar>
            <w:vAlign w:val="center"/>
          </w:tcPr>
          <w:p w14:paraId="31D5149A">
            <w:pPr>
              <w:widowControl w:val="0"/>
              <w:jc w:val="center"/>
              <w:rPr>
                <w:kern w:val="2"/>
                <w:sz w:val="21"/>
                <w:szCs w:val="21"/>
              </w:rPr>
            </w:pPr>
            <w:r>
              <w:rPr>
                <w:kern w:val="2"/>
                <w:sz w:val="21"/>
                <w:szCs w:val="21"/>
              </w:rPr>
              <w:t>空气污染、噪音、水文</w:t>
            </w:r>
          </w:p>
        </w:tc>
        <w:tc>
          <w:tcPr>
            <w:tcW w:w="442" w:type="pct"/>
            <w:tcMar>
              <w:top w:w="15" w:type="dxa"/>
              <w:left w:w="15" w:type="dxa"/>
              <w:bottom w:w="0" w:type="dxa"/>
              <w:right w:w="15" w:type="dxa"/>
            </w:tcMar>
            <w:vAlign w:val="center"/>
          </w:tcPr>
          <w:p w14:paraId="1DD0FF43">
            <w:pPr>
              <w:widowControl w:val="0"/>
              <w:jc w:val="center"/>
              <w:rPr>
                <w:kern w:val="2"/>
                <w:sz w:val="21"/>
                <w:szCs w:val="21"/>
              </w:rPr>
            </w:pPr>
            <w:r>
              <w:rPr>
                <w:kern w:val="2"/>
                <w:sz w:val="21"/>
                <w:szCs w:val="21"/>
              </w:rPr>
              <w:t>8</w:t>
            </w:r>
          </w:p>
        </w:tc>
        <w:tc>
          <w:tcPr>
            <w:tcW w:w="442" w:type="pct"/>
            <w:tcMar>
              <w:top w:w="15" w:type="dxa"/>
              <w:left w:w="15" w:type="dxa"/>
              <w:bottom w:w="0" w:type="dxa"/>
              <w:right w:w="15" w:type="dxa"/>
            </w:tcMar>
            <w:vAlign w:val="center"/>
          </w:tcPr>
          <w:p w14:paraId="6DD49D43">
            <w:pPr>
              <w:widowControl w:val="0"/>
              <w:jc w:val="center"/>
              <w:rPr>
                <w:kern w:val="2"/>
                <w:sz w:val="21"/>
                <w:szCs w:val="21"/>
              </w:rPr>
            </w:pPr>
            <w:r>
              <w:rPr>
                <w:kern w:val="2"/>
                <w:sz w:val="21"/>
                <w:szCs w:val="21"/>
              </w:rPr>
              <w:t>7.5</w:t>
            </w:r>
          </w:p>
        </w:tc>
        <w:tc>
          <w:tcPr>
            <w:tcW w:w="442" w:type="pct"/>
            <w:tcMar>
              <w:top w:w="15" w:type="dxa"/>
              <w:left w:w="15" w:type="dxa"/>
              <w:bottom w:w="0" w:type="dxa"/>
              <w:right w:w="15" w:type="dxa"/>
            </w:tcMar>
            <w:vAlign w:val="center"/>
          </w:tcPr>
          <w:p w14:paraId="67CC9AB5">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731557CF">
            <w:pPr>
              <w:widowControl w:val="0"/>
              <w:jc w:val="center"/>
              <w:rPr>
                <w:kern w:val="2"/>
                <w:sz w:val="21"/>
                <w:szCs w:val="21"/>
              </w:rPr>
            </w:pPr>
            <w:r>
              <w:rPr>
                <w:kern w:val="2"/>
                <w:sz w:val="21"/>
                <w:szCs w:val="21"/>
              </w:rPr>
              <w:t>6.5</w:t>
            </w:r>
          </w:p>
        </w:tc>
        <w:tc>
          <w:tcPr>
            <w:tcW w:w="442" w:type="pct"/>
            <w:tcMar>
              <w:top w:w="15" w:type="dxa"/>
              <w:left w:w="15" w:type="dxa"/>
              <w:bottom w:w="0" w:type="dxa"/>
              <w:right w:w="15" w:type="dxa"/>
            </w:tcMar>
            <w:vAlign w:val="center"/>
          </w:tcPr>
          <w:p w14:paraId="3DFF8B05">
            <w:pPr>
              <w:widowControl w:val="0"/>
              <w:jc w:val="center"/>
              <w:rPr>
                <w:kern w:val="2"/>
                <w:sz w:val="21"/>
                <w:szCs w:val="21"/>
              </w:rPr>
            </w:pPr>
            <w:r>
              <w:rPr>
                <w:kern w:val="2"/>
                <w:sz w:val="21"/>
                <w:szCs w:val="21"/>
              </w:rPr>
              <w:t>6</w:t>
            </w:r>
          </w:p>
        </w:tc>
      </w:tr>
      <w:tr w14:paraId="5AF6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restart"/>
            <w:vAlign w:val="center"/>
          </w:tcPr>
          <w:p w14:paraId="09EB3E8F">
            <w:pPr>
              <w:widowControl w:val="0"/>
              <w:jc w:val="center"/>
              <w:rPr>
                <w:kern w:val="2"/>
                <w:sz w:val="21"/>
                <w:szCs w:val="21"/>
              </w:rPr>
            </w:pPr>
            <w:r>
              <w:rPr>
                <w:kern w:val="2"/>
                <w:sz w:val="21"/>
                <w:szCs w:val="21"/>
              </w:rPr>
              <w:t>2</w:t>
            </w:r>
          </w:p>
        </w:tc>
        <w:tc>
          <w:tcPr>
            <w:tcW w:w="745" w:type="pct"/>
            <w:vMerge w:val="restart"/>
            <w:tcMar>
              <w:top w:w="15" w:type="dxa"/>
              <w:left w:w="15" w:type="dxa"/>
              <w:bottom w:w="0" w:type="dxa"/>
              <w:right w:w="15" w:type="dxa"/>
            </w:tcMar>
            <w:vAlign w:val="center"/>
          </w:tcPr>
          <w:p w14:paraId="0ED4CA27">
            <w:pPr>
              <w:widowControl w:val="0"/>
              <w:jc w:val="center"/>
              <w:rPr>
                <w:kern w:val="2"/>
                <w:sz w:val="21"/>
                <w:szCs w:val="21"/>
              </w:rPr>
            </w:pPr>
            <w:r>
              <w:rPr>
                <w:kern w:val="2"/>
                <w:sz w:val="21"/>
                <w:szCs w:val="21"/>
              </w:rPr>
              <w:t>规划设计</w:t>
            </w:r>
          </w:p>
        </w:tc>
        <w:tc>
          <w:tcPr>
            <w:tcW w:w="1760" w:type="pct"/>
            <w:tcMar>
              <w:top w:w="15" w:type="dxa"/>
              <w:left w:w="15" w:type="dxa"/>
              <w:bottom w:w="0" w:type="dxa"/>
              <w:right w:w="15" w:type="dxa"/>
            </w:tcMar>
            <w:vAlign w:val="center"/>
          </w:tcPr>
          <w:p w14:paraId="6F2040A5">
            <w:pPr>
              <w:widowControl w:val="0"/>
              <w:jc w:val="center"/>
              <w:rPr>
                <w:kern w:val="2"/>
                <w:sz w:val="21"/>
                <w:szCs w:val="21"/>
              </w:rPr>
            </w:pPr>
            <w:r>
              <w:rPr>
                <w:kern w:val="2"/>
                <w:sz w:val="21"/>
                <w:szCs w:val="21"/>
              </w:rPr>
              <w:t>小区布局</w:t>
            </w:r>
          </w:p>
        </w:tc>
        <w:tc>
          <w:tcPr>
            <w:tcW w:w="442" w:type="pct"/>
            <w:tcMar>
              <w:top w:w="15" w:type="dxa"/>
              <w:left w:w="15" w:type="dxa"/>
              <w:bottom w:w="0" w:type="dxa"/>
              <w:right w:w="15" w:type="dxa"/>
            </w:tcMar>
            <w:vAlign w:val="center"/>
          </w:tcPr>
          <w:p w14:paraId="0C20CB3F">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5F1474D0">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1FCE58D1">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305E9BA6">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09561E77">
            <w:pPr>
              <w:widowControl w:val="0"/>
              <w:jc w:val="center"/>
              <w:rPr>
                <w:kern w:val="2"/>
                <w:sz w:val="21"/>
                <w:szCs w:val="21"/>
              </w:rPr>
            </w:pPr>
            <w:r>
              <w:rPr>
                <w:kern w:val="2"/>
                <w:sz w:val="21"/>
                <w:szCs w:val="21"/>
              </w:rPr>
              <w:t>4</w:t>
            </w:r>
          </w:p>
        </w:tc>
      </w:tr>
      <w:tr w14:paraId="22F6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55193D31">
            <w:pPr>
              <w:widowControl w:val="0"/>
              <w:jc w:val="center"/>
              <w:rPr>
                <w:kern w:val="2"/>
                <w:sz w:val="21"/>
                <w:szCs w:val="21"/>
              </w:rPr>
            </w:pPr>
          </w:p>
        </w:tc>
        <w:tc>
          <w:tcPr>
            <w:tcW w:w="745" w:type="pct"/>
            <w:vMerge w:val="continue"/>
            <w:vAlign w:val="center"/>
          </w:tcPr>
          <w:p w14:paraId="3329A552">
            <w:pPr>
              <w:widowControl w:val="0"/>
              <w:jc w:val="center"/>
              <w:rPr>
                <w:kern w:val="2"/>
                <w:sz w:val="21"/>
                <w:szCs w:val="21"/>
              </w:rPr>
            </w:pPr>
          </w:p>
        </w:tc>
        <w:tc>
          <w:tcPr>
            <w:tcW w:w="1760" w:type="pct"/>
            <w:tcMar>
              <w:top w:w="15" w:type="dxa"/>
              <w:left w:w="15" w:type="dxa"/>
              <w:bottom w:w="0" w:type="dxa"/>
              <w:right w:w="15" w:type="dxa"/>
            </w:tcMar>
            <w:vAlign w:val="center"/>
          </w:tcPr>
          <w:p w14:paraId="79AD2130">
            <w:pPr>
              <w:widowControl w:val="0"/>
              <w:jc w:val="center"/>
              <w:rPr>
                <w:kern w:val="2"/>
                <w:sz w:val="21"/>
                <w:szCs w:val="21"/>
              </w:rPr>
            </w:pPr>
            <w:r>
              <w:rPr>
                <w:kern w:val="2"/>
                <w:sz w:val="21"/>
                <w:szCs w:val="21"/>
              </w:rPr>
              <w:t>建筑密度</w:t>
            </w:r>
          </w:p>
        </w:tc>
        <w:tc>
          <w:tcPr>
            <w:tcW w:w="442" w:type="pct"/>
            <w:tcMar>
              <w:top w:w="15" w:type="dxa"/>
              <w:left w:w="15" w:type="dxa"/>
              <w:bottom w:w="0" w:type="dxa"/>
              <w:right w:w="15" w:type="dxa"/>
            </w:tcMar>
            <w:vAlign w:val="center"/>
          </w:tcPr>
          <w:p w14:paraId="4FA9C3B6">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264D581B">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5A268D5A">
            <w:pPr>
              <w:widowControl w:val="0"/>
              <w:jc w:val="center"/>
              <w:rPr>
                <w:kern w:val="2"/>
                <w:sz w:val="21"/>
                <w:szCs w:val="21"/>
              </w:rPr>
            </w:pPr>
            <w:r>
              <w:rPr>
                <w:kern w:val="2"/>
                <w:sz w:val="21"/>
                <w:szCs w:val="21"/>
              </w:rPr>
              <w:t>4</w:t>
            </w:r>
          </w:p>
        </w:tc>
        <w:tc>
          <w:tcPr>
            <w:tcW w:w="442" w:type="pct"/>
            <w:tcMar>
              <w:top w:w="15" w:type="dxa"/>
              <w:left w:w="15" w:type="dxa"/>
              <w:bottom w:w="0" w:type="dxa"/>
              <w:right w:w="15" w:type="dxa"/>
            </w:tcMar>
            <w:vAlign w:val="center"/>
          </w:tcPr>
          <w:p w14:paraId="430C5CCA">
            <w:pPr>
              <w:widowControl w:val="0"/>
              <w:jc w:val="center"/>
              <w:rPr>
                <w:kern w:val="2"/>
                <w:sz w:val="21"/>
                <w:szCs w:val="21"/>
              </w:rPr>
            </w:pPr>
            <w:r>
              <w:rPr>
                <w:kern w:val="2"/>
                <w:sz w:val="21"/>
                <w:szCs w:val="21"/>
              </w:rPr>
              <w:t>3.5</w:t>
            </w:r>
          </w:p>
        </w:tc>
        <w:tc>
          <w:tcPr>
            <w:tcW w:w="442" w:type="pct"/>
            <w:tcMar>
              <w:top w:w="15" w:type="dxa"/>
              <w:left w:w="15" w:type="dxa"/>
              <w:bottom w:w="0" w:type="dxa"/>
              <w:right w:w="15" w:type="dxa"/>
            </w:tcMar>
            <w:vAlign w:val="center"/>
          </w:tcPr>
          <w:p w14:paraId="4A8505B0">
            <w:pPr>
              <w:widowControl w:val="0"/>
              <w:jc w:val="center"/>
              <w:rPr>
                <w:kern w:val="2"/>
                <w:sz w:val="21"/>
                <w:szCs w:val="21"/>
              </w:rPr>
            </w:pPr>
            <w:r>
              <w:rPr>
                <w:kern w:val="2"/>
                <w:sz w:val="21"/>
                <w:szCs w:val="21"/>
              </w:rPr>
              <w:t>3</w:t>
            </w:r>
          </w:p>
        </w:tc>
      </w:tr>
      <w:tr w14:paraId="3431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5B8F91A0">
            <w:pPr>
              <w:widowControl w:val="0"/>
              <w:jc w:val="center"/>
              <w:rPr>
                <w:kern w:val="2"/>
                <w:sz w:val="21"/>
                <w:szCs w:val="21"/>
              </w:rPr>
            </w:pPr>
          </w:p>
        </w:tc>
        <w:tc>
          <w:tcPr>
            <w:tcW w:w="745" w:type="pct"/>
            <w:vMerge w:val="continue"/>
            <w:vAlign w:val="center"/>
          </w:tcPr>
          <w:p w14:paraId="7ACB0796">
            <w:pPr>
              <w:widowControl w:val="0"/>
              <w:jc w:val="center"/>
              <w:rPr>
                <w:kern w:val="2"/>
                <w:sz w:val="21"/>
                <w:szCs w:val="21"/>
              </w:rPr>
            </w:pPr>
          </w:p>
        </w:tc>
        <w:tc>
          <w:tcPr>
            <w:tcW w:w="1760" w:type="pct"/>
            <w:tcMar>
              <w:top w:w="15" w:type="dxa"/>
              <w:left w:w="15" w:type="dxa"/>
              <w:bottom w:w="0" w:type="dxa"/>
              <w:right w:w="15" w:type="dxa"/>
            </w:tcMar>
            <w:vAlign w:val="center"/>
          </w:tcPr>
          <w:p w14:paraId="5171F0C2">
            <w:pPr>
              <w:widowControl w:val="0"/>
              <w:jc w:val="center"/>
              <w:rPr>
                <w:kern w:val="2"/>
                <w:sz w:val="21"/>
                <w:szCs w:val="21"/>
              </w:rPr>
            </w:pPr>
            <w:r>
              <w:rPr>
                <w:kern w:val="2"/>
                <w:sz w:val="21"/>
                <w:szCs w:val="21"/>
              </w:rPr>
              <w:t>室外公共活动空间与绿化景观</w:t>
            </w:r>
          </w:p>
        </w:tc>
        <w:tc>
          <w:tcPr>
            <w:tcW w:w="442" w:type="pct"/>
            <w:tcMar>
              <w:top w:w="15" w:type="dxa"/>
              <w:left w:w="15" w:type="dxa"/>
              <w:bottom w:w="0" w:type="dxa"/>
              <w:right w:w="15" w:type="dxa"/>
            </w:tcMar>
            <w:vAlign w:val="center"/>
          </w:tcPr>
          <w:p w14:paraId="087D6654">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05007ECF">
            <w:pPr>
              <w:widowControl w:val="0"/>
              <w:jc w:val="center"/>
              <w:rPr>
                <w:kern w:val="2"/>
                <w:sz w:val="21"/>
                <w:szCs w:val="21"/>
              </w:rPr>
            </w:pPr>
            <w:r>
              <w:rPr>
                <w:kern w:val="2"/>
                <w:sz w:val="21"/>
                <w:szCs w:val="21"/>
              </w:rPr>
              <w:t>6.5</w:t>
            </w:r>
          </w:p>
        </w:tc>
        <w:tc>
          <w:tcPr>
            <w:tcW w:w="442" w:type="pct"/>
            <w:tcMar>
              <w:top w:w="15" w:type="dxa"/>
              <w:left w:w="15" w:type="dxa"/>
              <w:bottom w:w="0" w:type="dxa"/>
              <w:right w:w="15" w:type="dxa"/>
            </w:tcMar>
            <w:vAlign w:val="center"/>
          </w:tcPr>
          <w:p w14:paraId="65B31E53">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2CD6D61C">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0AC80BA9">
            <w:pPr>
              <w:widowControl w:val="0"/>
              <w:jc w:val="center"/>
              <w:rPr>
                <w:kern w:val="2"/>
                <w:sz w:val="21"/>
                <w:szCs w:val="21"/>
              </w:rPr>
            </w:pPr>
            <w:r>
              <w:rPr>
                <w:kern w:val="2"/>
                <w:sz w:val="21"/>
                <w:szCs w:val="21"/>
              </w:rPr>
              <w:t>5</w:t>
            </w:r>
          </w:p>
        </w:tc>
      </w:tr>
      <w:tr w14:paraId="7CD1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restart"/>
            <w:vAlign w:val="center"/>
          </w:tcPr>
          <w:p w14:paraId="450274DA">
            <w:pPr>
              <w:widowControl w:val="0"/>
              <w:jc w:val="center"/>
              <w:rPr>
                <w:kern w:val="2"/>
                <w:sz w:val="21"/>
                <w:szCs w:val="21"/>
              </w:rPr>
            </w:pPr>
            <w:r>
              <w:rPr>
                <w:kern w:val="2"/>
                <w:sz w:val="21"/>
                <w:szCs w:val="21"/>
              </w:rPr>
              <w:t>3</w:t>
            </w:r>
          </w:p>
        </w:tc>
        <w:tc>
          <w:tcPr>
            <w:tcW w:w="745" w:type="pct"/>
            <w:vMerge w:val="restart"/>
            <w:tcMar>
              <w:top w:w="15" w:type="dxa"/>
              <w:left w:w="15" w:type="dxa"/>
              <w:bottom w:w="0" w:type="dxa"/>
              <w:right w:w="15" w:type="dxa"/>
            </w:tcMar>
            <w:vAlign w:val="center"/>
          </w:tcPr>
          <w:p w14:paraId="50451A2A">
            <w:pPr>
              <w:widowControl w:val="0"/>
              <w:jc w:val="center"/>
              <w:rPr>
                <w:kern w:val="2"/>
                <w:sz w:val="21"/>
                <w:szCs w:val="21"/>
              </w:rPr>
            </w:pPr>
            <w:r>
              <w:rPr>
                <w:kern w:val="2"/>
                <w:sz w:val="21"/>
                <w:szCs w:val="21"/>
              </w:rPr>
              <w:t>物业管理</w:t>
            </w:r>
          </w:p>
        </w:tc>
        <w:tc>
          <w:tcPr>
            <w:tcW w:w="1760" w:type="pct"/>
            <w:tcMar>
              <w:top w:w="15" w:type="dxa"/>
              <w:left w:w="15" w:type="dxa"/>
              <w:bottom w:w="0" w:type="dxa"/>
              <w:right w:w="15" w:type="dxa"/>
            </w:tcMar>
            <w:vAlign w:val="center"/>
          </w:tcPr>
          <w:p w14:paraId="133358B3">
            <w:pPr>
              <w:widowControl w:val="0"/>
              <w:jc w:val="center"/>
              <w:rPr>
                <w:kern w:val="2"/>
                <w:sz w:val="21"/>
                <w:szCs w:val="21"/>
              </w:rPr>
            </w:pPr>
            <w:r>
              <w:rPr>
                <w:kern w:val="2"/>
                <w:sz w:val="21"/>
                <w:szCs w:val="21"/>
              </w:rPr>
              <w:t>房屋、设备维修与管理</w:t>
            </w:r>
          </w:p>
        </w:tc>
        <w:tc>
          <w:tcPr>
            <w:tcW w:w="442" w:type="pct"/>
            <w:tcMar>
              <w:top w:w="15" w:type="dxa"/>
              <w:left w:w="15" w:type="dxa"/>
              <w:bottom w:w="0" w:type="dxa"/>
              <w:right w:w="15" w:type="dxa"/>
            </w:tcMar>
            <w:vAlign w:val="center"/>
          </w:tcPr>
          <w:p w14:paraId="6A8ABDDB">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2B9DA491">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5DF60ED2">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0FBC4C32">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44A7E152">
            <w:pPr>
              <w:widowControl w:val="0"/>
              <w:jc w:val="center"/>
              <w:rPr>
                <w:kern w:val="2"/>
                <w:sz w:val="21"/>
                <w:szCs w:val="21"/>
              </w:rPr>
            </w:pPr>
            <w:r>
              <w:rPr>
                <w:kern w:val="2"/>
                <w:sz w:val="21"/>
                <w:szCs w:val="21"/>
              </w:rPr>
              <w:t>4</w:t>
            </w:r>
          </w:p>
        </w:tc>
      </w:tr>
      <w:tr w14:paraId="764A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12E63BEE">
            <w:pPr>
              <w:widowControl w:val="0"/>
              <w:jc w:val="center"/>
              <w:rPr>
                <w:kern w:val="2"/>
                <w:sz w:val="21"/>
                <w:szCs w:val="21"/>
              </w:rPr>
            </w:pPr>
          </w:p>
        </w:tc>
        <w:tc>
          <w:tcPr>
            <w:tcW w:w="745" w:type="pct"/>
            <w:vMerge w:val="continue"/>
            <w:vAlign w:val="center"/>
          </w:tcPr>
          <w:p w14:paraId="2BDB12AF">
            <w:pPr>
              <w:widowControl w:val="0"/>
              <w:jc w:val="center"/>
              <w:rPr>
                <w:kern w:val="2"/>
                <w:sz w:val="21"/>
                <w:szCs w:val="21"/>
              </w:rPr>
            </w:pPr>
          </w:p>
        </w:tc>
        <w:tc>
          <w:tcPr>
            <w:tcW w:w="1760" w:type="pct"/>
            <w:tcMar>
              <w:top w:w="15" w:type="dxa"/>
              <w:left w:w="15" w:type="dxa"/>
              <w:bottom w:w="0" w:type="dxa"/>
              <w:right w:w="15" w:type="dxa"/>
            </w:tcMar>
            <w:vAlign w:val="center"/>
          </w:tcPr>
          <w:p w14:paraId="256FBB31">
            <w:pPr>
              <w:widowControl w:val="0"/>
              <w:jc w:val="center"/>
              <w:rPr>
                <w:kern w:val="2"/>
                <w:sz w:val="21"/>
                <w:szCs w:val="21"/>
              </w:rPr>
            </w:pPr>
            <w:r>
              <w:rPr>
                <w:kern w:val="2"/>
                <w:sz w:val="21"/>
                <w:szCs w:val="21"/>
              </w:rPr>
              <w:t>小区治安、及道路停车管理</w:t>
            </w:r>
          </w:p>
        </w:tc>
        <w:tc>
          <w:tcPr>
            <w:tcW w:w="442" w:type="pct"/>
            <w:tcMar>
              <w:top w:w="15" w:type="dxa"/>
              <w:left w:w="15" w:type="dxa"/>
              <w:bottom w:w="0" w:type="dxa"/>
              <w:right w:w="15" w:type="dxa"/>
            </w:tcMar>
            <w:vAlign w:val="center"/>
          </w:tcPr>
          <w:p w14:paraId="21B258C5">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673F28C0">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3FC63B59">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228ECA7A">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3F422125">
            <w:pPr>
              <w:widowControl w:val="0"/>
              <w:jc w:val="center"/>
              <w:rPr>
                <w:kern w:val="2"/>
                <w:sz w:val="21"/>
                <w:szCs w:val="21"/>
              </w:rPr>
            </w:pPr>
            <w:r>
              <w:rPr>
                <w:kern w:val="2"/>
                <w:sz w:val="21"/>
                <w:szCs w:val="21"/>
              </w:rPr>
              <w:t>4</w:t>
            </w:r>
          </w:p>
        </w:tc>
      </w:tr>
      <w:tr w14:paraId="7D09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5B2B3372">
            <w:pPr>
              <w:widowControl w:val="0"/>
              <w:jc w:val="center"/>
              <w:rPr>
                <w:kern w:val="2"/>
                <w:sz w:val="21"/>
                <w:szCs w:val="21"/>
              </w:rPr>
            </w:pPr>
          </w:p>
        </w:tc>
        <w:tc>
          <w:tcPr>
            <w:tcW w:w="745" w:type="pct"/>
            <w:vMerge w:val="continue"/>
            <w:vAlign w:val="center"/>
          </w:tcPr>
          <w:p w14:paraId="423DDDB9">
            <w:pPr>
              <w:widowControl w:val="0"/>
              <w:jc w:val="center"/>
              <w:rPr>
                <w:kern w:val="2"/>
                <w:sz w:val="21"/>
                <w:szCs w:val="21"/>
              </w:rPr>
            </w:pPr>
          </w:p>
        </w:tc>
        <w:tc>
          <w:tcPr>
            <w:tcW w:w="1760" w:type="pct"/>
            <w:tcMar>
              <w:top w:w="15" w:type="dxa"/>
              <w:left w:w="15" w:type="dxa"/>
              <w:bottom w:w="0" w:type="dxa"/>
              <w:right w:w="15" w:type="dxa"/>
            </w:tcMar>
            <w:vAlign w:val="center"/>
          </w:tcPr>
          <w:p w14:paraId="45290B99">
            <w:pPr>
              <w:widowControl w:val="0"/>
              <w:jc w:val="center"/>
              <w:rPr>
                <w:kern w:val="2"/>
                <w:sz w:val="21"/>
                <w:szCs w:val="21"/>
              </w:rPr>
            </w:pPr>
            <w:r>
              <w:rPr>
                <w:kern w:val="2"/>
                <w:sz w:val="21"/>
                <w:szCs w:val="21"/>
              </w:rPr>
              <w:t>环卫与绿化管理</w:t>
            </w:r>
          </w:p>
        </w:tc>
        <w:tc>
          <w:tcPr>
            <w:tcW w:w="442" w:type="pct"/>
            <w:tcMar>
              <w:top w:w="15" w:type="dxa"/>
              <w:left w:w="15" w:type="dxa"/>
              <w:bottom w:w="0" w:type="dxa"/>
              <w:right w:w="15" w:type="dxa"/>
            </w:tcMar>
            <w:vAlign w:val="center"/>
          </w:tcPr>
          <w:p w14:paraId="0AD5E0B5">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401E8E1E">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00C3308E">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0D5B02B0">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05806EE0">
            <w:pPr>
              <w:widowControl w:val="0"/>
              <w:jc w:val="center"/>
              <w:rPr>
                <w:kern w:val="2"/>
                <w:sz w:val="21"/>
                <w:szCs w:val="21"/>
              </w:rPr>
            </w:pPr>
            <w:r>
              <w:rPr>
                <w:kern w:val="2"/>
                <w:sz w:val="21"/>
                <w:szCs w:val="21"/>
              </w:rPr>
              <w:t>4</w:t>
            </w:r>
          </w:p>
        </w:tc>
      </w:tr>
      <w:tr w14:paraId="334E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restart"/>
            <w:vAlign w:val="center"/>
          </w:tcPr>
          <w:p w14:paraId="2BA41D41">
            <w:pPr>
              <w:widowControl w:val="0"/>
              <w:jc w:val="center"/>
              <w:rPr>
                <w:kern w:val="2"/>
                <w:sz w:val="21"/>
                <w:szCs w:val="21"/>
              </w:rPr>
            </w:pPr>
            <w:r>
              <w:rPr>
                <w:kern w:val="2"/>
                <w:sz w:val="21"/>
                <w:szCs w:val="21"/>
              </w:rPr>
              <w:t>4</w:t>
            </w:r>
          </w:p>
        </w:tc>
        <w:tc>
          <w:tcPr>
            <w:tcW w:w="745" w:type="pct"/>
            <w:vMerge w:val="restart"/>
            <w:tcMar>
              <w:top w:w="15" w:type="dxa"/>
              <w:left w:w="15" w:type="dxa"/>
              <w:bottom w:w="0" w:type="dxa"/>
              <w:right w:w="15" w:type="dxa"/>
            </w:tcMar>
            <w:vAlign w:val="center"/>
          </w:tcPr>
          <w:p w14:paraId="5F271FA7">
            <w:pPr>
              <w:widowControl w:val="0"/>
              <w:jc w:val="center"/>
              <w:rPr>
                <w:kern w:val="2"/>
                <w:sz w:val="21"/>
                <w:szCs w:val="21"/>
              </w:rPr>
            </w:pPr>
            <w:r>
              <w:rPr>
                <w:kern w:val="2"/>
                <w:sz w:val="21"/>
                <w:szCs w:val="21"/>
              </w:rPr>
              <w:t>交通条件</w:t>
            </w:r>
          </w:p>
        </w:tc>
        <w:tc>
          <w:tcPr>
            <w:tcW w:w="1760" w:type="pct"/>
            <w:tcMar>
              <w:top w:w="15" w:type="dxa"/>
              <w:left w:w="15" w:type="dxa"/>
              <w:bottom w:w="0" w:type="dxa"/>
              <w:right w:w="15" w:type="dxa"/>
            </w:tcMar>
            <w:vAlign w:val="center"/>
          </w:tcPr>
          <w:p w14:paraId="1E284657">
            <w:pPr>
              <w:widowControl w:val="0"/>
              <w:jc w:val="center"/>
              <w:rPr>
                <w:kern w:val="2"/>
                <w:sz w:val="21"/>
                <w:szCs w:val="21"/>
              </w:rPr>
            </w:pPr>
            <w:r>
              <w:rPr>
                <w:kern w:val="2"/>
                <w:sz w:val="21"/>
                <w:szCs w:val="21"/>
              </w:rPr>
              <w:t>离市区主干道的距离</w:t>
            </w:r>
          </w:p>
        </w:tc>
        <w:tc>
          <w:tcPr>
            <w:tcW w:w="442" w:type="pct"/>
            <w:tcMar>
              <w:top w:w="15" w:type="dxa"/>
              <w:left w:w="15" w:type="dxa"/>
              <w:bottom w:w="0" w:type="dxa"/>
              <w:right w:w="15" w:type="dxa"/>
            </w:tcMar>
            <w:vAlign w:val="center"/>
          </w:tcPr>
          <w:p w14:paraId="721D38B6">
            <w:pPr>
              <w:widowControl w:val="0"/>
              <w:jc w:val="center"/>
              <w:rPr>
                <w:kern w:val="2"/>
                <w:sz w:val="21"/>
                <w:szCs w:val="21"/>
              </w:rPr>
            </w:pPr>
            <w:r>
              <w:rPr>
                <w:kern w:val="2"/>
                <w:sz w:val="21"/>
                <w:szCs w:val="21"/>
              </w:rPr>
              <w:t>12</w:t>
            </w:r>
          </w:p>
        </w:tc>
        <w:tc>
          <w:tcPr>
            <w:tcW w:w="442" w:type="pct"/>
            <w:tcMar>
              <w:top w:w="15" w:type="dxa"/>
              <w:left w:w="15" w:type="dxa"/>
              <w:bottom w:w="0" w:type="dxa"/>
              <w:right w:w="15" w:type="dxa"/>
            </w:tcMar>
            <w:vAlign w:val="center"/>
          </w:tcPr>
          <w:p w14:paraId="3C9DEAC1">
            <w:pPr>
              <w:widowControl w:val="0"/>
              <w:jc w:val="center"/>
              <w:rPr>
                <w:kern w:val="2"/>
                <w:sz w:val="21"/>
                <w:szCs w:val="21"/>
              </w:rPr>
            </w:pPr>
            <w:r>
              <w:rPr>
                <w:kern w:val="2"/>
                <w:sz w:val="21"/>
                <w:szCs w:val="21"/>
              </w:rPr>
              <w:t>11</w:t>
            </w:r>
          </w:p>
        </w:tc>
        <w:tc>
          <w:tcPr>
            <w:tcW w:w="442" w:type="pct"/>
            <w:tcMar>
              <w:top w:w="15" w:type="dxa"/>
              <w:left w:w="15" w:type="dxa"/>
              <w:bottom w:w="0" w:type="dxa"/>
              <w:right w:w="15" w:type="dxa"/>
            </w:tcMar>
            <w:vAlign w:val="center"/>
          </w:tcPr>
          <w:p w14:paraId="35DADF9A">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067953EA">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52AA528F">
            <w:pPr>
              <w:widowControl w:val="0"/>
              <w:jc w:val="center"/>
              <w:rPr>
                <w:kern w:val="2"/>
                <w:sz w:val="21"/>
                <w:szCs w:val="21"/>
              </w:rPr>
            </w:pPr>
            <w:r>
              <w:rPr>
                <w:kern w:val="2"/>
                <w:sz w:val="21"/>
                <w:szCs w:val="21"/>
              </w:rPr>
              <w:t>8</w:t>
            </w:r>
          </w:p>
        </w:tc>
      </w:tr>
      <w:tr w14:paraId="5669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2353C364">
            <w:pPr>
              <w:widowControl w:val="0"/>
              <w:jc w:val="center"/>
              <w:rPr>
                <w:kern w:val="2"/>
                <w:sz w:val="21"/>
                <w:szCs w:val="21"/>
              </w:rPr>
            </w:pPr>
          </w:p>
        </w:tc>
        <w:tc>
          <w:tcPr>
            <w:tcW w:w="745" w:type="pct"/>
            <w:vMerge w:val="continue"/>
            <w:vAlign w:val="center"/>
          </w:tcPr>
          <w:p w14:paraId="0B024F3C">
            <w:pPr>
              <w:widowControl w:val="0"/>
              <w:jc w:val="center"/>
              <w:rPr>
                <w:kern w:val="2"/>
                <w:sz w:val="21"/>
                <w:szCs w:val="21"/>
              </w:rPr>
            </w:pPr>
          </w:p>
        </w:tc>
        <w:tc>
          <w:tcPr>
            <w:tcW w:w="1760" w:type="pct"/>
            <w:tcMar>
              <w:top w:w="15" w:type="dxa"/>
              <w:left w:w="15" w:type="dxa"/>
              <w:bottom w:w="0" w:type="dxa"/>
              <w:right w:w="15" w:type="dxa"/>
            </w:tcMar>
            <w:vAlign w:val="center"/>
          </w:tcPr>
          <w:p w14:paraId="7A832D0D">
            <w:pPr>
              <w:widowControl w:val="0"/>
              <w:jc w:val="center"/>
              <w:rPr>
                <w:kern w:val="2"/>
                <w:sz w:val="21"/>
                <w:szCs w:val="21"/>
              </w:rPr>
            </w:pPr>
            <w:r>
              <w:rPr>
                <w:kern w:val="2"/>
                <w:sz w:val="21"/>
                <w:szCs w:val="21"/>
              </w:rPr>
              <w:t>公交线路情况</w:t>
            </w:r>
          </w:p>
        </w:tc>
        <w:tc>
          <w:tcPr>
            <w:tcW w:w="442" w:type="pct"/>
            <w:tcMar>
              <w:top w:w="15" w:type="dxa"/>
              <w:left w:w="15" w:type="dxa"/>
              <w:bottom w:w="0" w:type="dxa"/>
              <w:right w:w="15" w:type="dxa"/>
            </w:tcMar>
            <w:vAlign w:val="center"/>
          </w:tcPr>
          <w:p w14:paraId="3319B685">
            <w:pPr>
              <w:widowControl w:val="0"/>
              <w:jc w:val="center"/>
              <w:rPr>
                <w:kern w:val="2"/>
                <w:sz w:val="21"/>
                <w:szCs w:val="21"/>
              </w:rPr>
            </w:pPr>
            <w:r>
              <w:rPr>
                <w:kern w:val="2"/>
                <w:sz w:val="21"/>
                <w:szCs w:val="21"/>
              </w:rPr>
              <w:t>12</w:t>
            </w:r>
          </w:p>
        </w:tc>
        <w:tc>
          <w:tcPr>
            <w:tcW w:w="442" w:type="pct"/>
            <w:tcMar>
              <w:top w:w="15" w:type="dxa"/>
              <w:left w:w="15" w:type="dxa"/>
              <w:bottom w:w="0" w:type="dxa"/>
              <w:right w:w="15" w:type="dxa"/>
            </w:tcMar>
            <w:vAlign w:val="center"/>
          </w:tcPr>
          <w:p w14:paraId="09D5183C">
            <w:pPr>
              <w:widowControl w:val="0"/>
              <w:jc w:val="center"/>
              <w:rPr>
                <w:kern w:val="2"/>
                <w:sz w:val="21"/>
                <w:szCs w:val="21"/>
              </w:rPr>
            </w:pPr>
            <w:r>
              <w:rPr>
                <w:kern w:val="2"/>
                <w:sz w:val="21"/>
                <w:szCs w:val="21"/>
              </w:rPr>
              <w:t>11</w:t>
            </w:r>
          </w:p>
        </w:tc>
        <w:tc>
          <w:tcPr>
            <w:tcW w:w="442" w:type="pct"/>
            <w:tcMar>
              <w:top w:w="15" w:type="dxa"/>
              <w:left w:w="15" w:type="dxa"/>
              <w:bottom w:w="0" w:type="dxa"/>
              <w:right w:w="15" w:type="dxa"/>
            </w:tcMar>
            <w:vAlign w:val="center"/>
          </w:tcPr>
          <w:p w14:paraId="0B418FA8">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50FEE642">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151CB038">
            <w:pPr>
              <w:widowControl w:val="0"/>
              <w:jc w:val="center"/>
              <w:rPr>
                <w:kern w:val="2"/>
                <w:sz w:val="21"/>
                <w:szCs w:val="21"/>
              </w:rPr>
            </w:pPr>
            <w:r>
              <w:rPr>
                <w:kern w:val="2"/>
                <w:sz w:val="21"/>
                <w:szCs w:val="21"/>
              </w:rPr>
              <w:t>8</w:t>
            </w:r>
          </w:p>
        </w:tc>
      </w:tr>
      <w:tr w14:paraId="5FCB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restart"/>
            <w:vAlign w:val="center"/>
          </w:tcPr>
          <w:p w14:paraId="7CD620F9">
            <w:pPr>
              <w:widowControl w:val="0"/>
              <w:jc w:val="center"/>
              <w:rPr>
                <w:kern w:val="2"/>
                <w:sz w:val="21"/>
                <w:szCs w:val="21"/>
              </w:rPr>
            </w:pPr>
            <w:r>
              <w:rPr>
                <w:kern w:val="2"/>
                <w:sz w:val="21"/>
                <w:szCs w:val="21"/>
              </w:rPr>
              <w:t>5</w:t>
            </w:r>
          </w:p>
        </w:tc>
        <w:tc>
          <w:tcPr>
            <w:tcW w:w="745" w:type="pct"/>
            <w:vMerge w:val="restart"/>
            <w:tcMar>
              <w:top w:w="15" w:type="dxa"/>
              <w:left w:w="15" w:type="dxa"/>
              <w:bottom w:w="0" w:type="dxa"/>
              <w:right w:w="15" w:type="dxa"/>
            </w:tcMar>
            <w:vAlign w:val="center"/>
          </w:tcPr>
          <w:p w14:paraId="52265381">
            <w:pPr>
              <w:widowControl w:val="0"/>
              <w:jc w:val="center"/>
              <w:rPr>
                <w:kern w:val="2"/>
                <w:sz w:val="21"/>
                <w:szCs w:val="21"/>
              </w:rPr>
            </w:pPr>
            <w:r>
              <w:rPr>
                <w:kern w:val="2"/>
                <w:sz w:val="21"/>
                <w:szCs w:val="21"/>
              </w:rPr>
              <w:t>教、医等</w:t>
            </w:r>
          </w:p>
          <w:p w14:paraId="53463EB6">
            <w:pPr>
              <w:widowControl w:val="0"/>
              <w:jc w:val="center"/>
              <w:rPr>
                <w:kern w:val="2"/>
                <w:sz w:val="21"/>
                <w:szCs w:val="21"/>
              </w:rPr>
            </w:pPr>
            <w:r>
              <w:rPr>
                <w:kern w:val="2"/>
                <w:sz w:val="21"/>
                <w:szCs w:val="21"/>
              </w:rPr>
              <w:t>基础设施</w:t>
            </w:r>
          </w:p>
        </w:tc>
        <w:tc>
          <w:tcPr>
            <w:tcW w:w="1760" w:type="pct"/>
            <w:tcMar>
              <w:top w:w="15" w:type="dxa"/>
              <w:left w:w="15" w:type="dxa"/>
              <w:bottom w:w="0" w:type="dxa"/>
              <w:right w:w="15" w:type="dxa"/>
            </w:tcMar>
            <w:vAlign w:val="center"/>
          </w:tcPr>
          <w:p w14:paraId="306C23BF">
            <w:pPr>
              <w:widowControl w:val="0"/>
              <w:jc w:val="center"/>
              <w:rPr>
                <w:kern w:val="2"/>
                <w:sz w:val="21"/>
                <w:szCs w:val="21"/>
              </w:rPr>
            </w:pPr>
            <w:r>
              <w:rPr>
                <w:kern w:val="2"/>
                <w:sz w:val="21"/>
                <w:szCs w:val="21"/>
              </w:rPr>
              <w:t>所在学区学校情况</w:t>
            </w:r>
          </w:p>
        </w:tc>
        <w:tc>
          <w:tcPr>
            <w:tcW w:w="442" w:type="pct"/>
            <w:tcMar>
              <w:top w:w="15" w:type="dxa"/>
              <w:left w:w="15" w:type="dxa"/>
              <w:bottom w:w="0" w:type="dxa"/>
              <w:right w:w="15" w:type="dxa"/>
            </w:tcMar>
            <w:vAlign w:val="center"/>
          </w:tcPr>
          <w:p w14:paraId="28B5CBC3">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4F019D1F">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75167C4C">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2803D9BD">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4DC88CA8">
            <w:pPr>
              <w:widowControl w:val="0"/>
              <w:jc w:val="center"/>
              <w:rPr>
                <w:kern w:val="2"/>
                <w:sz w:val="21"/>
                <w:szCs w:val="21"/>
              </w:rPr>
            </w:pPr>
            <w:r>
              <w:rPr>
                <w:kern w:val="2"/>
                <w:sz w:val="21"/>
                <w:szCs w:val="21"/>
              </w:rPr>
              <w:t>4</w:t>
            </w:r>
          </w:p>
        </w:tc>
      </w:tr>
      <w:tr w14:paraId="7FB9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6902B042">
            <w:pPr>
              <w:widowControl w:val="0"/>
              <w:jc w:val="center"/>
              <w:rPr>
                <w:kern w:val="2"/>
                <w:sz w:val="21"/>
                <w:szCs w:val="21"/>
              </w:rPr>
            </w:pPr>
          </w:p>
        </w:tc>
        <w:tc>
          <w:tcPr>
            <w:tcW w:w="745" w:type="pct"/>
            <w:vMerge w:val="continue"/>
            <w:vAlign w:val="center"/>
          </w:tcPr>
          <w:p w14:paraId="25B72C4D">
            <w:pPr>
              <w:widowControl w:val="0"/>
              <w:jc w:val="center"/>
              <w:rPr>
                <w:kern w:val="2"/>
                <w:sz w:val="21"/>
                <w:szCs w:val="21"/>
              </w:rPr>
            </w:pPr>
          </w:p>
        </w:tc>
        <w:tc>
          <w:tcPr>
            <w:tcW w:w="1760" w:type="pct"/>
            <w:tcMar>
              <w:top w:w="15" w:type="dxa"/>
              <w:left w:w="15" w:type="dxa"/>
              <w:bottom w:w="0" w:type="dxa"/>
              <w:right w:w="15" w:type="dxa"/>
            </w:tcMar>
            <w:vAlign w:val="center"/>
          </w:tcPr>
          <w:p w14:paraId="7CD81B2D">
            <w:pPr>
              <w:widowControl w:val="0"/>
              <w:jc w:val="center"/>
              <w:rPr>
                <w:kern w:val="2"/>
                <w:sz w:val="21"/>
                <w:szCs w:val="21"/>
              </w:rPr>
            </w:pPr>
            <w:r>
              <w:rPr>
                <w:kern w:val="2"/>
                <w:sz w:val="21"/>
                <w:szCs w:val="21"/>
              </w:rPr>
              <w:t>医院及医疗机构分布情况</w:t>
            </w:r>
          </w:p>
        </w:tc>
        <w:tc>
          <w:tcPr>
            <w:tcW w:w="442" w:type="pct"/>
            <w:tcMar>
              <w:top w:w="15" w:type="dxa"/>
              <w:left w:w="15" w:type="dxa"/>
              <w:bottom w:w="0" w:type="dxa"/>
              <w:right w:w="15" w:type="dxa"/>
            </w:tcMar>
            <w:vAlign w:val="center"/>
          </w:tcPr>
          <w:p w14:paraId="3C16BA37">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2DCA1E2E">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6C252DF7">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29E970DE">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326C1665">
            <w:pPr>
              <w:widowControl w:val="0"/>
              <w:jc w:val="center"/>
              <w:rPr>
                <w:kern w:val="2"/>
                <w:sz w:val="21"/>
                <w:szCs w:val="21"/>
              </w:rPr>
            </w:pPr>
            <w:r>
              <w:rPr>
                <w:kern w:val="2"/>
                <w:sz w:val="21"/>
                <w:szCs w:val="21"/>
              </w:rPr>
              <w:t>4</w:t>
            </w:r>
          </w:p>
        </w:tc>
      </w:tr>
      <w:tr w14:paraId="5491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5404FA2B">
            <w:pPr>
              <w:widowControl w:val="0"/>
              <w:jc w:val="center"/>
              <w:rPr>
                <w:kern w:val="2"/>
                <w:sz w:val="21"/>
                <w:szCs w:val="21"/>
              </w:rPr>
            </w:pPr>
          </w:p>
        </w:tc>
        <w:tc>
          <w:tcPr>
            <w:tcW w:w="745" w:type="pct"/>
            <w:vMerge w:val="continue"/>
            <w:tcMar>
              <w:top w:w="15" w:type="dxa"/>
              <w:left w:w="15" w:type="dxa"/>
              <w:bottom w:w="0" w:type="dxa"/>
              <w:right w:w="15" w:type="dxa"/>
            </w:tcMar>
            <w:vAlign w:val="center"/>
          </w:tcPr>
          <w:p w14:paraId="0F5663B9">
            <w:pPr>
              <w:widowControl w:val="0"/>
              <w:jc w:val="center"/>
              <w:rPr>
                <w:kern w:val="2"/>
                <w:sz w:val="21"/>
                <w:szCs w:val="21"/>
              </w:rPr>
            </w:pPr>
          </w:p>
        </w:tc>
        <w:tc>
          <w:tcPr>
            <w:tcW w:w="1760" w:type="pct"/>
            <w:tcMar>
              <w:top w:w="15" w:type="dxa"/>
              <w:left w:w="15" w:type="dxa"/>
              <w:bottom w:w="0" w:type="dxa"/>
              <w:right w:w="15" w:type="dxa"/>
            </w:tcMar>
            <w:vAlign w:val="center"/>
          </w:tcPr>
          <w:p w14:paraId="44DF3C1D">
            <w:pPr>
              <w:widowControl w:val="0"/>
              <w:jc w:val="center"/>
              <w:rPr>
                <w:kern w:val="2"/>
                <w:sz w:val="21"/>
                <w:szCs w:val="21"/>
              </w:rPr>
            </w:pPr>
            <w:r>
              <w:rPr>
                <w:kern w:val="2"/>
                <w:sz w:val="21"/>
                <w:szCs w:val="21"/>
              </w:rPr>
              <w:t>文体娱乐设施</w:t>
            </w:r>
          </w:p>
        </w:tc>
        <w:tc>
          <w:tcPr>
            <w:tcW w:w="442" w:type="pct"/>
            <w:tcMar>
              <w:top w:w="15" w:type="dxa"/>
              <w:left w:w="15" w:type="dxa"/>
              <w:bottom w:w="0" w:type="dxa"/>
              <w:right w:w="15" w:type="dxa"/>
            </w:tcMar>
            <w:vAlign w:val="center"/>
          </w:tcPr>
          <w:p w14:paraId="3D347F05">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6FEF49F9">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25154AA8">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2CA37FF9">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5E1FD75C">
            <w:pPr>
              <w:widowControl w:val="0"/>
              <w:jc w:val="center"/>
              <w:rPr>
                <w:kern w:val="2"/>
                <w:sz w:val="21"/>
                <w:szCs w:val="21"/>
              </w:rPr>
            </w:pPr>
            <w:r>
              <w:rPr>
                <w:kern w:val="2"/>
                <w:sz w:val="21"/>
                <w:szCs w:val="21"/>
              </w:rPr>
              <w:t>4</w:t>
            </w:r>
          </w:p>
        </w:tc>
      </w:tr>
      <w:tr w14:paraId="6858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restart"/>
            <w:vAlign w:val="center"/>
          </w:tcPr>
          <w:p w14:paraId="16B9FAA8">
            <w:pPr>
              <w:widowControl w:val="0"/>
              <w:jc w:val="center"/>
              <w:rPr>
                <w:kern w:val="2"/>
                <w:sz w:val="21"/>
                <w:szCs w:val="21"/>
              </w:rPr>
            </w:pPr>
            <w:r>
              <w:rPr>
                <w:kern w:val="2"/>
                <w:sz w:val="21"/>
                <w:szCs w:val="21"/>
              </w:rPr>
              <w:t>6</w:t>
            </w:r>
          </w:p>
        </w:tc>
        <w:tc>
          <w:tcPr>
            <w:tcW w:w="745" w:type="pct"/>
            <w:vMerge w:val="restart"/>
            <w:tcMar>
              <w:top w:w="15" w:type="dxa"/>
              <w:left w:w="15" w:type="dxa"/>
              <w:bottom w:w="0" w:type="dxa"/>
              <w:right w:w="15" w:type="dxa"/>
            </w:tcMar>
            <w:vAlign w:val="center"/>
          </w:tcPr>
          <w:p w14:paraId="5A494B01">
            <w:pPr>
              <w:widowControl w:val="0"/>
              <w:jc w:val="center"/>
              <w:rPr>
                <w:kern w:val="2"/>
                <w:sz w:val="21"/>
                <w:szCs w:val="21"/>
              </w:rPr>
            </w:pPr>
            <w:r>
              <w:rPr>
                <w:kern w:val="2"/>
                <w:sz w:val="21"/>
                <w:szCs w:val="21"/>
              </w:rPr>
              <w:t>商业配套</w:t>
            </w:r>
          </w:p>
        </w:tc>
        <w:tc>
          <w:tcPr>
            <w:tcW w:w="1760" w:type="pct"/>
            <w:tcMar>
              <w:top w:w="15" w:type="dxa"/>
              <w:left w:w="15" w:type="dxa"/>
              <w:bottom w:w="0" w:type="dxa"/>
              <w:right w:w="15" w:type="dxa"/>
            </w:tcMar>
            <w:vAlign w:val="center"/>
          </w:tcPr>
          <w:p w14:paraId="0F1FB391">
            <w:pPr>
              <w:widowControl w:val="0"/>
              <w:jc w:val="center"/>
              <w:rPr>
                <w:kern w:val="2"/>
                <w:sz w:val="21"/>
                <w:szCs w:val="21"/>
              </w:rPr>
            </w:pPr>
            <w:r>
              <w:rPr>
                <w:kern w:val="2"/>
                <w:sz w:val="21"/>
                <w:szCs w:val="21"/>
              </w:rPr>
              <w:t>重要商业配套设施</w:t>
            </w:r>
          </w:p>
        </w:tc>
        <w:tc>
          <w:tcPr>
            <w:tcW w:w="442" w:type="pct"/>
            <w:tcMar>
              <w:top w:w="15" w:type="dxa"/>
              <w:left w:w="15" w:type="dxa"/>
              <w:bottom w:w="0" w:type="dxa"/>
              <w:right w:w="15" w:type="dxa"/>
            </w:tcMar>
            <w:vAlign w:val="center"/>
          </w:tcPr>
          <w:p w14:paraId="2AF1654B">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1CA30D6F">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1C59B1D7">
            <w:pPr>
              <w:widowControl w:val="0"/>
              <w:jc w:val="center"/>
              <w:rPr>
                <w:kern w:val="2"/>
                <w:sz w:val="21"/>
                <w:szCs w:val="21"/>
              </w:rPr>
            </w:pPr>
            <w:r>
              <w:rPr>
                <w:kern w:val="2"/>
                <w:sz w:val="21"/>
                <w:szCs w:val="21"/>
              </w:rPr>
              <w:t>8</w:t>
            </w:r>
          </w:p>
        </w:tc>
        <w:tc>
          <w:tcPr>
            <w:tcW w:w="442" w:type="pct"/>
            <w:tcMar>
              <w:top w:w="15" w:type="dxa"/>
              <w:left w:w="15" w:type="dxa"/>
              <w:bottom w:w="0" w:type="dxa"/>
              <w:right w:w="15" w:type="dxa"/>
            </w:tcMar>
            <w:vAlign w:val="center"/>
          </w:tcPr>
          <w:p w14:paraId="15E0EFD4">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006168A3">
            <w:pPr>
              <w:widowControl w:val="0"/>
              <w:jc w:val="center"/>
              <w:rPr>
                <w:kern w:val="2"/>
                <w:sz w:val="21"/>
                <w:szCs w:val="21"/>
              </w:rPr>
            </w:pPr>
            <w:r>
              <w:rPr>
                <w:kern w:val="2"/>
                <w:sz w:val="21"/>
                <w:szCs w:val="21"/>
              </w:rPr>
              <w:t>6</w:t>
            </w:r>
          </w:p>
        </w:tc>
      </w:tr>
      <w:tr w14:paraId="4BFC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37246911">
            <w:pPr>
              <w:widowControl w:val="0"/>
              <w:jc w:val="center"/>
              <w:rPr>
                <w:kern w:val="2"/>
                <w:sz w:val="21"/>
                <w:szCs w:val="21"/>
              </w:rPr>
            </w:pPr>
          </w:p>
        </w:tc>
        <w:tc>
          <w:tcPr>
            <w:tcW w:w="745" w:type="pct"/>
            <w:vMerge w:val="continue"/>
            <w:vAlign w:val="center"/>
          </w:tcPr>
          <w:p w14:paraId="6B152A4A">
            <w:pPr>
              <w:widowControl w:val="0"/>
              <w:jc w:val="center"/>
              <w:rPr>
                <w:kern w:val="2"/>
                <w:sz w:val="21"/>
                <w:szCs w:val="21"/>
              </w:rPr>
            </w:pPr>
          </w:p>
        </w:tc>
        <w:tc>
          <w:tcPr>
            <w:tcW w:w="1760" w:type="pct"/>
            <w:tcMar>
              <w:top w:w="15" w:type="dxa"/>
              <w:left w:w="15" w:type="dxa"/>
              <w:bottom w:w="0" w:type="dxa"/>
              <w:right w:w="15" w:type="dxa"/>
            </w:tcMar>
            <w:vAlign w:val="center"/>
          </w:tcPr>
          <w:p w14:paraId="5FE44503">
            <w:pPr>
              <w:widowControl w:val="0"/>
              <w:jc w:val="center"/>
              <w:rPr>
                <w:kern w:val="2"/>
                <w:sz w:val="21"/>
                <w:szCs w:val="21"/>
              </w:rPr>
            </w:pPr>
            <w:r>
              <w:rPr>
                <w:kern w:val="2"/>
                <w:sz w:val="21"/>
                <w:szCs w:val="21"/>
              </w:rPr>
              <w:t>菜场超市</w:t>
            </w:r>
          </w:p>
        </w:tc>
        <w:tc>
          <w:tcPr>
            <w:tcW w:w="442" w:type="pct"/>
            <w:tcMar>
              <w:top w:w="15" w:type="dxa"/>
              <w:left w:w="15" w:type="dxa"/>
              <w:bottom w:w="0" w:type="dxa"/>
              <w:right w:w="15" w:type="dxa"/>
            </w:tcMar>
            <w:vAlign w:val="center"/>
          </w:tcPr>
          <w:p w14:paraId="001F13EE">
            <w:pPr>
              <w:widowControl w:val="0"/>
              <w:jc w:val="center"/>
              <w:rPr>
                <w:kern w:val="2"/>
                <w:sz w:val="21"/>
                <w:szCs w:val="21"/>
              </w:rPr>
            </w:pPr>
            <w:r>
              <w:rPr>
                <w:kern w:val="2"/>
                <w:sz w:val="21"/>
                <w:szCs w:val="21"/>
              </w:rPr>
              <w:t>14</w:t>
            </w:r>
          </w:p>
        </w:tc>
        <w:tc>
          <w:tcPr>
            <w:tcW w:w="442" w:type="pct"/>
            <w:tcMar>
              <w:top w:w="15" w:type="dxa"/>
              <w:left w:w="15" w:type="dxa"/>
              <w:bottom w:w="0" w:type="dxa"/>
              <w:right w:w="15" w:type="dxa"/>
            </w:tcMar>
            <w:vAlign w:val="center"/>
          </w:tcPr>
          <w:p w14:paraId="5560CAF0">
            <w:pPr>
              <w:widowControl w:val="0"/>
              <w:jc w:val="center"/>
              <w:rPr>
                <w:kern w:val="2"/>
                <w:sz w:val="21"/>
                <w:szCs w:val="21"/>
              </w:rPr>
            </w:pPr>
            <w:r>
              <w:rPr>
                <w:kern w:val="2"/>
                <w:sz w:val="21"/>
                <w:szCs w:val="21"/>
              </w:rPr>
              <w:t>13</w:t>
            </w:r>
          </w:p>
        </w:tc>
        <w:tc>
          <w:tcPr>
            <w:tcW w:w="442" w:type="pct"/>
            <w:tcMar>
              <w:top w:w="15" w:type="dxa"/>
              <w:left w:w="15" w:type="dxa"/>
              <w:bottom w:w="0" w:type="dxa"/>
              <w:right w:w="15" w:type="dxa"/>
            </w:tcMar>
            <w:vAlign w:val="center"/>
          </w:tcPr>
          <w:p w14:paraId="2159C519">
            <w:pPr>
              <w:widowControl w:val="0"/>
              <w:jc w:val="center"/>
              <w:rPr>
                <w:kern w:val="2"/>
                <w:sz w:val="21"/>
                <w:szCs w:val="21"/>
              </w:rPr>
            </w:pPr>
            <w:r>
              <w:rPr>
                <w:kern w:val="2"/>
                <w:sz w:val="21"/>
                <w:szCs w:val="21"/>
              </w:rPr>
              <w:t>12</w:t>
            </w:r>
          </w:p>
        </w:tc>
        <w:tc>
          <w:tcPr>
            <w:tcW w:w="442" w:type="pct"/>
            <w:tcMar>
              <w:top w:w="15" w:type="dxa"/>
              <w:left w:w="15" w:type="dxa"/>
              <w:bottom w:w="0" w:type="dxa"/>
              <w:right w:w="15" w:type="dxa"/>
            </w:tcMar>
            <w:vAlign w:val="center"/>
          </w:tcPr>
          <w:p w14:paraId="57B78B56">
            <w:pPr>
              <w:widowControl w:val="0"/>
              <w:jc w:val="center"/>
              <w:rPr>
                <w:kern w:val="2"/>
                <w:sz w:val="21"/>
                <w:szCs w:val="21"/>
              </w:rPr>
            </w:pPr>
            <w:r>
              <w:rPr>
                <w:kern w:val="2"/>
                <w:sz w:val="21"/>
                <w:szCs w:val="21"/>
              </w:rPr>
              <w:t>11</w:t>
            </w:r>
          </w:p>
        </w:tc>
        <w:tc>
          <w:tcPr>
            <w:tcW w:w="442" w:type="pct"/>
            <w:tcMar>
              <w:top w:w="15" w:type="dxa"/>
              <w:left w:w="15" w:type="dxa"/>
              <w:bottom w:w="0" w:type="dxa"/>
              <w:right w:w="15" w:type="dxa"/>
            </w:tcMar>
            <w:vAlign w:val="center"/>
          </w:tcPr>
          <w:p w14:paraId="5B224508">
            <w:pPr>
              <w:widowControl w:val="0"/>
              <w:jc w:val="center"/>
              <w:rPr>
                <w:kern w:val="2"/>
                <w:sz w:val="21"/>
                <w:szCs w:val="21"/>
              </w:rPr>
            </w:pPr>
            <w:r>
              <w:rPr>
                <w:kern w:val="2"/>
                <w:sz w:val="21"/>
                <w:szCs w:val="21"/>
              </w:rPr>
              <w:t>10</w:t>
            </w:r>
          </w:p>
        </w:tc>
      </w:tr>
    </w:tbl>
    <w:p w14:paraId="14CF0BB7">
      <w:pPr>
        <w:spacing w:line="440" w:lineRule="exact"/>
        <w:ind w:firstLine="422" w:firstLineChars="200"/>
        <w:rPr>
          <w:rFonts w:ascii="宋体" w:hAnsi="宋体" w:cs="宋体"/>
          <w:b/>
          <w:sz w:val="21"/>
          <w:szCs w:val="21"/>
        </w:rPr>
      </w:pPr>
      <w:r>
        <w:rPr>
          <w:rFonts w:hint="eastAsia" w:ascii="宋体" w:hAnsi="宋体" w:cs="宋体"/>
          <w:b/>
          <w:sz w:val="21"/>
          <w:szCs w:val="21"/>
        </w:rPr>
        <w:t>（</w:t>
      </w:r>
      <w:r>
        <w:rPr>
          <w:rFonts w:ascii="宋体" w:hAnsi="宋体" w:cs="宋体"/>
          <w:b/>
          <w:sz w:val="21"/>
          <w:szCs w:val="21"/>
        </w:rPr>
        <w:t>2</w:t>
      </w:r>
      <w:r>
        <w:rPr>
          <w:rFonts w:hint="eastAsia" w:ascii="宋体" w:hAnsi="宋体" w:cs="宋体"/>
          <w:b/>
          <w:sz w:val="21"/>
          <w:szCs w:val="21"/>
        </w:rPr>
        <w:t>）区域因素调节系数评分等级说明表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811"/>
        <w:gridCol w:w="994"/>
        <w:gridCol w:w="1704"/>
        <w:gridCol w:w="423"/>
        <w:gridCol w:w="1987"/>
        <w:gridCol w:w="424"/>
        <w:gridCol w:w="1747"/>
      </w:tblGrid>
      <w:tr w14:paraId="5A82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32" w:type="dxa"/>
            <w:vAlign w:val="center"/>
          </w:tcPr>
          <w:p w14:paraId="333B46CC">
            <w:pPr>
              <w:widowControl w:val="0"/>
              <w:jc w:val="center"/>
              <w:rPr>
                <w:kern w:val="2"/>
                <w:sz w:val="21"/>
                <w:szCs w:val="21"/>
              </w:rPr>
            </w:pPr>
            <w:r>
              <w:rPr>
                <w:b/>
                <w:spacing w:val="20"/>
                <w:kern w:val="2"/>
                <w:sz w:val="21"/>
                <w:szCs w:val="21"/>
              </w:rPr>
              <w:br w:type="page"/>
            </w:r>
            <w:r>
              <w:rPr>
                <w:kern w:val="2"/>
                <w:sz w:val="21"/>
                <w:szCs w:val="21"/>
              </w:rPr>
              <w:t>序号</w:t>
            </w:r>
          </w:p>
        </w:tc>
        <w:tc>
          <w:tcPr>
            <w:tcW w:w="811" w:type="dxa"/>
            <w:vAlign w:val="center"/>
          </w:tcPr>
          <w:p w14:paraId="317647C4">
            <w:pPr>
              <w:widowControl w:val="0"/>
              <w:jc w:val="center"/>
              <w:rPr>
                <w:kern w:val="2"/>
                <w:sz w:val="21"/>
                <w:szCs w:val="21"/>
              </w:rPr>
            </w:pPr>
            <w:r>
              <w:rPr>
                <w:spacing w:val="20"/>
                <w:kern w:val="2"/>
                <w:sz w:val="21"/>
                <w:szCs w:val="21"/>
              </w:rPr>
              <w:t>因素项目内容</w:t>
            </w:r>
          </w:p>
        </w:tc>
        <w:tc>
          <w:tcPr>
            <w:tcW w:w="994" w:type="dxa"/>
            <w:vAlign w:val="center"/>
          </w:tcPr>
          <w:p w14:paraId="409A64C1">
            <w:pPr>
              <w:widowControl w:val="0"/>
              <w:jc w:val="center"/>
              <w:rPr>
                <w:kern w:val="2"/>
                <w:sz w:val="21"/>
                <w:szCs w:val="21"/>
              </w:rPr>
            </w:pPr>
            <w:r>
              <w:rPr>
                <w:kern w:val="2"/>
                <w:sz w:val="21"/>
                <w:szCs w:val="21"/>
              </w:rPr>
              <w:t>考察项目</w:t>
            </w:r>
          </w:p>
        </w:tc>
        <w:tc>
          <w:tcPr>
            <w:tcW w:w="1704" w:type="dxa"/>
            <w:vAlign w:val="center"/>
          </w:tcPr>
          <w:p w14:paraId="35DCE30A">
            <w:pPr>
              <w:widowControl w:val="0"/>
              <w:jc w:val="center"/>
              <w:rPr>
                <w:kern w:val="2"/>
                <w:sz w:val="21"/>
                <w:szCs w:val="21"/>
              </w:rPr>
            </w:pPr>
            <w:r>
              <w:rPr>
                <w:kern w:val="2"/>
                <w:sz w:val="21"/>
                <w:szCs w:val="21"/>
              </w:rPr>
              <w:t>一等</w:t>
            </w:r>
          </w:p>
        </w:tc>
        <w:tc>
          <w:tcPr>
            <w:tcW w:w="423" w:type="dxa"/>
            <w:vAlign w:val="center"/>
          </w:tcPr>
          <w:p w14:paraId="2F50FB7C">
            <w:pPr>
              <w:widowControl w:val="0"/>
              <w:jc w:val="center"/>
              <w:rPr>
                <w:kern w:val="2"/>
                <w:sz w:val="21"/>
                <w:szCs w:val="21"/>
              </w:rPr>
            </w:pPr>
            <w:r>
              <w:rPr>
                <w:kern w:val="2"/>
                <w:sz w:val="21"/>
                <w:szCs w:val="21"/>
              </w:rPr>
              <w:t>二等</w:t>
            </w:r>
          </w:p>
        </w:tc>
        <w:tc>
          <w:tcPr>
            <w:tcW w:w="1987" w:type="dxa"/>
            <w:vAlign w:val="center"/>
          </w:tcPr>
          <w:p w14:paraId="0970835B">
            <w:pPr>
              <w:widowControl w:val="0"/>
              <w:jc w:val="center"/>
              <w:rPr>
                <w:kern w:val="2"/>
                <w:sz w:val="21"/>
                <w:szCs w:val="21"/>
              </w:rPr>
            </w:pPr>
            <w:r>
              <w:rPr>
                <w:kern w:val="2"/>
                <w:sz w:val="21"/>
                <w:szCs w:val="21"/>
              </w:rPr>
              <w:t>三等</w:t>
            </w:r>
          </w:p>
        </w:tc>
        <w:tc>
          <w:tcPr>
            <w:tcW w:w="424" w:type="dxa"/>
            <w:vAlign w:val="center"/>
          </w:tcPr>
          <w:p w14:paraId="24B5E48C">
            <w:pPr>
              <w:widowControl w:val="0"/>
              <w:jc w:val="center"/>
              <w:rPr>
                <w:kern w:val="2"/>
                <w:sz w:val="21"/>
                <w:szCs w:val="21"/>
              </w:rPr>
            </w:pPr>
            <w:r>
              <w:rPr>
                <w:kern w:val="2"/>
                <w:sz w:val="21"/>
                <w:szCs w:val="21"/>
              </w:rPr>
              <w:t>四等</w:t>
            </w:r>
          </w:p>
        </w:tc>
        <w:tc>
          <w:tcPr>
            <w:tcW w:w="1747" w:type="dxa"/>
            <w:vAlign w:val="center"/>
          </w:tcPr>
          <w:p w14:paraId="21828D4A">
            <w:pPr>
              <w:widowControl w:val="0"/>
              <w:jc w:val="center"/>
              <w:rPr>
                <w:kern w:val="2"/>
                <w:sz w:val="21"/>
                <w:szCs w:val="21"/>
              </w:rPr>
            </w:pPr>
            <w:r>
              <w:rPr>
                <w:kern w:val="2"/>
                <w:sz w:val="21"/>
                <w:szCs w:val="21"/>
              </w:rPr>
              <w:t>五等</w:t>
            </w:r>
          </w:p>
        </w:tc>
      </w:tr>
      <w:tr w14:paraId="6B09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32" w:type="dxa"/>
            <w:vMerge w:val="restart"/>
            <w:vAlign w:val="center"/>
          </w:tcPr>
          <w:p w14:paraId="5EFE76AC">
            <w:pPr>
              <w:widowControl w:val="0"/>
              <w:jc w:val="center"/>
              <w:rPr>
                <w:kern w:val="2"/>
                <w:sz w:val="21"/>
                <w:szCs w:val="21"/>
              </w:rPr>
            </w:pPr>
            <w:r>
              <w:rPr>
                <w:kern w:val="2"/>
                <w:sz w:val="21"/>
                <w:szCs w:val="21"/>
              </w:rPr>
              <w:t>1</w:t>
            </w:r>
          </w:p>
        </w:tc>
        <w:tc>
          <w:tcPr>
            <w:tcW w:w="811" w:type="dxa"/>
            <w:vMerge w:val="restart"/>
            <w:textDirection w:val="tbRlV"/>
            <w:vAlign w:val="center"/>
          </w:tcPr>
          <w:p w14:paraId="5E7A948C">
            <w:pPr>
              <w:widowControl w:val="0"/>
              <w:ind w:left="113" w:right="113"/>
              <w:jc w:val="center"/>
              <w:rPr>
                <w:spacing w:val="14"/>
                <w:kern w:val="2"/>
                <w:sz w:val="21"/>
                <w:szCs w:val="21"/>
              </w:rPr>
            </w:pPr>
            <w:r>
              <w:rPr>
                <w:spacing w:val="14"/>
                <w:kern w:val="2"/>
                <w:sz w:val="21"/>
                <w:szCs w:val="21"/>
              </w:rPr>
              <w:t>自然环境</w:t>
            </w:r>
          </w:p>
        </w:tc>
        <w:tc>
          <w:tcPr>
            <w:tcW w:w="994" w:type="dxa"/>
            <w:vAlign w:val="center"/>
          </w:tcPr>
          <w:p w14:paraId="38240C2E">
            <w:pPr>
              <w:widowControl w:val="0"/>
              <w:jc w:val="center"/>
              <w:rPr>
                <w:kern w:val="2"/>
                <w:sz w:val="21"/>
                <w:szCs w:val="21"/>
              </w:rPr>
            </w:pPr>
            <w:r>
              <w:rPr>
                <w:kern w:val="2"/>
                <w:sz w:val="21"/>
                <w:szCs w:val="21"/>
              </w:rPr>
              <w:t>自然景观</w:t>
            </w:r>
          </w:p>
        </w:tc>
        <w:tc>
          <w:tcPr>
            <w:tcW w:w="1704" w:type="dxa"/>
            <w:vAlign w:val="center"/>
          </w:tcPr>
          <w:p w14:paraId="66A79DB0">
            <w:pPr>
              <w:widowControl w:val="0"/>
              <w:jc w:val="center"/>
              <w:rPr>
                <w:kern w:val="2"/>
                <w:sz w:val="21"/>
                <w:szCs w:val="21"/>
              </w:rPr>
            </w:pPr>
            <w:r>
              <w:rPr>
                <w:kern w:val="2"/>
                <w:sz w:val="21"/>
                <w:szCs w:val="21"/>
              </w:rPr>
              <w:t>紧邻本市旅游风景名胜区，依山傍水，环境优美。</w:t>
            </w:r>
          </w:p>
        </w:tc>
        <w:tc>
          <w:tcPr>
            <w:tcW w:w="423" w:type="dxa"/>
            <w:vMerge w:val="restart"/>
            <w:textDirection w:val="tbRlV"/>
            <w:vAlign w:val="center"/>
          </w:tcPr>
          <w:p w14:paraId="2133B9E5">
            <w:pPr>
              <w:widowControl w:val="0"/>
              <w:ind w:left="113" w:right="113"/>
              <w:jc w:val="center"/>
              <w:rPr>
                <w:sz w:val="21"/>
                <w:szCs w:val="21"/>
              </w:rPr>
            </w:pPr>
            <w:r>
              <w:rPr>
                <w:spacing w:val="14"/>
                <w:kern w:val="2"/>
                <w:sz w:val="21"/>
                <w:szCs w:val="21"/>
              </w:rPr>
              <w:t>一、三等级之间</w:t>
            </w:r>
          </w:p>
        </w:tc>
        <w:tc>
          <w:tcPr>
            <w:tcW w:w="1987" w:type="dxa"/>
            <w:vAlign w:val="center"/>
          </w:tcPr>
          <w:p w14:paraId="570D1FD7">
            <w:pPr>
              <w:widowControl w:val="0"/>
              <w:jc w:val="center"/>
              <w:rPr>
                <w:kern w:val="2"/>
                <w:sz w:val="21"/>
                <w:szCs w:val="21"/>
              </w:rPr>
            </w:pPr>
            <w:r>
              <w:rPr>
                <w:kern w:val="2"/>
                <w:sz w:val="21"/>
                <w:szCs w:val="21"/>
              </w:rPr>
              <w:t>自然环境一般，附近主要为居住区，有少量公共绿地，卫生环境一般。</w:t>
            </w:r>
          </w:p>
        </w:tc>
        <w:tc>
          <w:tcPr>
            <w:tcW w:w="424" w:type="dxa"/>
            <w:vMerge w:val="restart"/>
            <w:textDirection w:val="tbRlV"/>
            <w:vAlign w:val="center"/>
          </w:tcPr>
          <w:p w14:paraId="0CCCD36E">
            <w:pPr>
              <w:widowControl w:val="0"/>
              <w:ind w:left="113" w:right="113"/>
              <w:jc w:val="center"/>
              <w:rPr>
                <w:sz w:val="21"/>
                <w:szCs w:val="21"/>
              </w:rPr>
            </w:pPr>
            <w:r>
              <w:rPr>
                <w:spacing w:val="14"/>
                <w:kern w:val="2"/>
                <w:sz w:val="21"/>
                <w:szCs w:val="21"/>
              </w:rPr>
              <w:t>三、五等级之间</w:t>
            </w:r>
          </w:p>
        </w:tc>
        <w:tc>
          <w:tcPr>
            <w:tcW w:w="1747" w:type="dxa"/>
            <w:vAlign w:val="center"/>
          </w:tcPr>
          <w:p w14:paraId="090EA97A">
            <w:pPr>
              <w:widowControl w:val="0"/>
              <w:jc w:val="center"/>
              <w:rPr>
                <w:kern w:val="2"/>
                <w:sz w:val="21"/>
                <w:szCs w:val="21"/>
              </w:rPr>
            </w:pPr>
            <w:r>
              <w:rPr>
                <w:kern w:val="2"/>
                <w:sz w:val="21"/>
                <w:szCs w:val="21"/>
              </w:rPr>
              <w:t>附近周围无绿化，拥挤、杂乱、环境差。</w:t>
            </w:r>
          </w:p>
        </w:tc>
      </w:tr>
      <w:tr w14:paraId="1942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1623B241">
            <w:pPr>
              <w:widowControl w:val="0"/>
              <w:jc w:val="center"/>
              <w:rPr>
                <w:kern w:val="2"/>
                <w:sz w:val="21"/>
                <w:szCs w:val="21"/>
              </w:rPr>
            </w:pPr>
          </w:p>
        </w:tc>
        <w:tc>
          <w:tcPr>
            <w:tcW w:w="811" w:type="dxa"/>
            <w:vMerge w:val="continue"/>
            <w:textDirection w:val="tbRlV"/>
            <w:vAlign w:val="center"/>
          </w:tcPr>
          <w:p w14:paraId="70DCDB67">
            <w:pPr>
              <w:widowControl w:val="0"/>
              <w:ind w:left="113" w:right="113"/>
              <w:jc w:val="center"/>
              <w:rPr>
                <w:spacing w:val="14"/>
                <w:kern w:val="2"/>
                <w:sz w:val="21"/>
                <w:szCs w:val="21"/>
              </w:rPr>
            </w:pPr>
          </w:p>
        </w:tc>
        <w:tc>
          <w:tcPr>
            <w:tcW w:w="994" w:type="dxa"/>
            <w:vAlign w:val="center"/>
          </w:tcPr>
          <w:p w14:paraId="799A03E3">
            <w:pPr>
              <w:widowControl w:val="0"/>
              <w:jc w:val="center"/>
              <w:rPr>
                <w:kern w:val="2"/>
                <w:sz w:val="21"/>
                <w:szCs w:val="21"/>
              </w:rPr>
            </w:pPr>
            <w:r>
              <w:rPr>
                <w:kern w:val="2"/>
                <w:sz w:val="21"/>
                <w:szCs w:val="21"/>
              </w:rPr>
              <w:t>环境污染</w:t>
            </w:r>
          </w:p>
        </w:tc>
        <w:tc>
          <w:tcPr>
            <w:tcW w:w="1704" w:type="dxa"/>
            <w:vAlign w:val="center"/>
          </w:tcPr>
          <w:p w14:paraId="698696A2">
            <w:pPr>
              <w:widowControl w:val="0"/>
              <w:jc w:val="center"/>
              <w:rPr>
                <w:kern w:val="2"/>
                <w:sz w:val="21"/>
                <w:szCs w:val="21"/>
              </w:rPr>
            </w:pPr>
            <w:r>
              <w:rPr>
                <w:kern w:val="2"/>
                <w:sz w:val="21"/>
                <w:szCs w:val="21"/>
              </w:rPr>
              <w:t>空气清新，周围200米内无空气、噪音污染，水域清洁</w:t>
            </w:r>
          </w:p>
        </w:tc>
        <w:tc>
          <w:tcPr>
            <w:tcW w:w="423" w:type="dxa"/>
            <w:vMerge w:val="continue"/>
            <w:vAlign w:val="center"/>
          </w:tcPr>
          <w:p w14:paraId="63C53DB4">
            <w:pPr>
              <w:widowControl w:val="0"/>
              <w:jc w:val="center"/>
              <w:rPr>
                <w:kern w:val="2"/>
                <w:sz w:val="21"/>
                <w:szCs w:val="21"/>
              </w:rPr>
            </w:pPr>
          </w:p>
        </w:tc>
        <w:tc>
          <w:tcPr>
            <w:tcW w:w="1987" w:type="dxa"/>
            <w:vAlign w:val="center"/>
          </w:tcPr>
          <w:p w14:paraId="1B312C8F">
            <w:pPr>
              <w:widowControl w:val="0"/>
              <w:jc w:val="center"/>
              <w:rPr>
                <w:kern w:val="2"/>
                <w:sz w:val="21"/>
                <w:szCs w:val="21"/>
              </w:rPr>
            </w:pPr>
            <w:r>
              <w:rPr>
                <w:kern w:val="2"/>
                <w:sz w:val="21"/>
                <w:szCs w:val="21"/>
              </w:rPr>
              <w:t>周围150米内无水、声、气污染源</w:t>
            </w:r>
          </w:p>
        </w:tc>
        <w:tc>
          <w:tcPr>
            <w:tcW w:w="424" w:type="dxa"/>
            <w:vMerge w:val="continue"/>
            <w:vAlign w:val="center"/>
          </w:tcPr>
          <w:p w14:paraId="13225D36">
            <w:pPr>
              <w:widowControl w:val="0"/>
              <w:jc w:val="center"/>
              <w:rPr>
                <w:kern w:val="2"/>
                <w:sz w:val="21"/>
                <w:szCs w:val="21"/>
              </w:rPr>
            </w:pPr>
          </w:p>
        </w:tc>
        <w:tc>
          <w:tcPr>
            <w:tcW w:w="1747" w:type="dxa"/>
            <w:vAlign w:val="center"/>
          </w:tcPr>
          <w:p w14:paraId="63B1BF87">
            <w:pPr>
              <w:widowControl w:val="0"/>
              <w:jc w:val="center"/>
              <w:rPr>
                <w:kern w:val="2"/>
                <w:sz w:val="21"/>
                <w:szCs w:val="21"/>
              </w:rPr>
            </w:pPr>
            <w:r>
              <w:rPr>
                <w:kern w:val="2"/>
                <w:sz w:val="21"/>
                <w:szCs w:val="21"/>
              </w:rPr>
              <w:t>周围100米内有污染源</w:t>
            </w:r>
          </w:p>
        </w:tc>
      </w:tr>
      <w:tr w14:paraId="738A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restart"/>
            <w:vAlign w:val="center"/>
          </w:tcPr>
          <w:p w14:paraId="697ED129">
            <w:pPr>
              <w:widowControl w:val="0"/>
              <w:jc w:val="center"/>
              <w:rPr>
                <w:kern w:val="2"/>
                <w:sz w:val="21"/>
                <w:szCs w:val="21"/>
              </w:rPr>
            </w:pPr>
            <w:r>
              <w:rPr>
                <w:kern w:val="2"/>
                <w:sz w:val="21"/>
                <w:szCs w:val="21"/>
              </w:rPr>
              <w:t>2</w:t>
            </w:r>
          </w:p>
        </w:tc>
        <w:tc>
          <w:tcPr>
            <w:tcW w:w="811" w:type="dxa"/>
            <w:vMerge w:val="restart"/>
            <w:textDirection w:val="tbRlV"/>
            <w:vAlign w:val="center"/>
          </w:tcPr>
          <w:p w14:paraId="18582F4D">
            <w:pPr>
              <w:widowControl w:val="0"/>
              <w:ind w:left="113" w:right="113"/>
              <w:jc w:val="center"/>
              <w:rPr>
                <w:spacing w:val="14"/>
                <w:kern w:val="2"/>
                <w:sz w:val="21"/>
                <w:szCs w:val="21"/>
              </w:rPr>
            </w:pPr>
            <w:r>
              <w:rPr>
                <w:spacing w:val="14"/>
                <w:kern w:val="2"/>
                <w:sz w:val="21"/>
                <w:szCs w:val="21"/>
              </w:rPr>
              <w:t>规划设计</w:t>
            </w:r>
          </w:p>
        </w:tc>
        <w:tc>
          <w:tcPr>
            <w:tcW w:w="994" w:type="dxa"/>
            <w:vAlign w:val="center"/>
          </w:tcPr>
          <w:p w14:paraId="4B3C27A6">
            <w:pPr>
              <w:widowControl w:val="0"/>
              <w:jc w:val="center"/>
              <w:rPr>
                <w:kern w:val="2"/>
                <w:sz w:val="21"/>
                <w:szCs w:val="21"/>
              </w:rPr>
            </w:pPr>
            <w:r>
              <w:rPr>
                <w:kern w:val="2"/>
                <w:sz w:val="21"/>
                <w:szCs w:val="21"/>
              </w:rPr>
              <w:t>小区布局</w:t>
            </w:r>
          </w:p>
        </w:tc>
        <w:tc>
          <w:tcPr>
            <w:tcW w:w="1704" w:type="dxa"/>
            <w:vAlign w:val="center"/>
          </w:tcPr>
          <w:p w14:paraId="2A615527">
            <w:pPr>
              <w:widowControl w:val="0"/>
              <w:jc w:val="center"/>
              <w:rPr>
                <w:kern w:val="2"/>
                <w:sz w:val="21"/>
                <w:szCs w:val="21"/>
              </w:rPr>
            </w:pPr>
            <w:r>
              <w:rPr>
                <w:kern w:val="2"/>
                <w:sz w:val="21"/>
                <w:szCs w:val="21"/>
              </w:rPr>
              <w:t>布局整齐合理、错落有致，小区内通风畅通、阳光充足。</w:t>
            </w:r>
          </w:p>
        </w:tc>
        <w:tc>
          <w:tcPr>
            <w:tcW w:w="423" w:type="dxa"/>
            <w:vMerge w:val="continue"/>
            <w:vAlign w:val="center"/>
          </w:tcPr>
          <w:p w14:paraId="3400FCB4">
            <w:pPr>
              <w:widowControl w:val="0"/>
              <w:jc w:val="center"/>
              <w:rPr>
                <w:kern w:val="2"/>
                <w:sz w:val="21"/>
                <w:szCs w:val="21"/>
              </w:rPr>
            </w:pPr>
          </w:p>
        </w:tc>
        <w:tc>
          <w:tcPr>
            <w:tcW w:w="1987" w:type="dxa"/>
            <w:vAlign w:val="center"/>
          </w:tcPr>
          <w:p w14:paraId="236748CC">
            <w:pPr>
              <w:widowControl w:val="0"/>
              <w:jc w:val="center"/>
              <w:rPr>
                <w:kern w:val="2"/>
                <w:sz w:val="21"/>
                <w:szCs w:val="21"/>
              </w:rPr>
            </w:pPr>
            <w:r>
              <w:rPr>
                <w:kern w:val="2"/>
                <w:sz w:val="21"/>
                <w:szCs w:val="21"/>
              </w:rPr>
              <w:t>房屋排列整齐，通风、日照条件一般。</w:t>
            </w:r>
          </w:p>
        </w:tc>
        <w:tc>
          <w:tcPr>
            <w:tcW w:w="424" w:type="dxa"/>
            <w:vMerge w:val="continue"/>
            <w:vAlign w:val="center"/>
          </w:tcPr>
          <w:p w14:paraId="088804CF">
            <w:pPr>
              <w:widowControl w:val="0"/>
              <w:jc w:val="center"/>
              <w:rPr>
                <w:kern w:val="2"/>
                <w:sz w:val="21"/>
                <w:szCs w:val="21"/>
              </w:rPr>
            </w:pPr>
          </w:p>
        </w:tc>
        <w:tc>
          <w:tcPr>
            <w:tcW w:w="1747" w:type="dxa"/>
            <w:vAlign w:val="center"/>
          </w:tcPr>
          <w:p w14:paraId="114AD24D">
            <w:pPr>
              <w:widowControl w:val="0"/>
              <w:jc w:val="center"/>
              <w:rPr>
                <w:kern w:val="2"/>
                <w:sz w:val="21"/>
                <w:szCs w:val="21"/>
              </w:rPr>
            </w:pPr>
            <w:r>
              <w:rPr>
                <w:kern w:val="2"/>
                <w:sz w:val="21"/>
                <w:szCs w:val="21"/>
              </w:rPr>
              <w:t>任意布置、拥挤、零乱。</w:t>
            </w:r>
          </w:p>
        </w:tc>
      </w:tr>
      <w:tr w14:paraId="448D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5D29BCC5">
            <w:pPr>
              <w:widowControl w:val="0"/>
              <w:jc w:val="center"/>
              <w:rPr>
                <w:kern w:val="2"/>
                <w:sz w:val="21"/>
                <w:szCs w:val="21"/>
              </w:rPr>
            </w:pPr>
          </w:p>
        </w:tc>
        <w:tc>
          <w:tcPr>
            <w:tcW w:w="811" w:type="dxa"/>
            <w:vMerge w:val="continue"/>
            <w:textDirection w:val="tbRlV"/>
            <w:vAlign w:val="center"/>
          </w:tcPr>
          <w:p w14:paraId="7C9F3320">
            <w:pPr>
              <w:widowControl w:val="0"/>
              <w:ind w:left="113" w:right="113"/>
              <w:jc w:val="center"/>
              <w:rPr>
                <w:spacing w:val="14"/>
                <w:kern w:val="2"/>
                <w:sz w:val="21"/>
                <w:szCs w:val="21"/>
              </w:rPr>
            </w:pPr>
          </w:p>
        </w:tc>
        <w:tc>
          <w:tcPr>
            <w:tcW w:w="994" w:type="dxa"/>
            <w:vAlign w:val="center"/>
          </w:tcPr>
          <w:p w14:paraId="68A2207E">
            <w:pPr>
              <w:widowControl w:val="0"/>
              <w:jc w:val="center"/>
              <w:rPr>
                <w:kern w:val="2"/>
                <w:sz w:val="21"/>
                <w:szCs w:val="21"/>
              </w:rPr>
            </w:pPr>
            <w:r>
              <w:rPr>
                <w:kern w:val="2"/>
                <w:sz w:val="21"/>
                <w:szCs w:val="21"/>
              </w:rPr>
              <w:t>建筑密度与交通</w:t>
            </w:r>
          </w:p>
        </w:tc>
        <w:tc>
          <w:tcPr>
            <w:tcW w:w="1704" w:type="dxa"/>
            <w:vAlign w:val="center"/>
          </w:tcPr>
          <w:p w14:paraId="3B53B881">
            <w:pPr>
              <w:widowControl w:val="0"/>
              <w:jc w:val="center"/>
              <w:rPr>
                <w:kern w:val="2"/>
                <w:sz w:val="21"/>
                <w:szCs w:val="21"/>
              </w:rPr>
            </w:pPr>
            <w:r>
              <w:rPr>
                <w:kern w:val="2"/>
                <w:sz w:val="21"/>
                <w:szCs w:val="21"/>
              </w:rPr>
              <w:t>建筑密度在30%-40%，外型美观，小区内交通顺畅。</w:t>
            </w:r>
          </w:p>
        </w:tc>
        <w:tc>
          <w:tcPr>
            <w:tcW w:w="423" w:type="dxa"/>
            <w:vMerge w:val="continue"/>
            <w:vAlign w:val="center"/>
          </w:tcPr>
          <w:p w14:paraId="3879BAF5">
            <w:pPr>
              <w:widowControl w:val="0"/>
              <w:jc w:val="center"/>
              <w:rPr>
                <w:kern w:val="2"/>
                <w:sz w:val="21"/>
                <w:szCs w:val="21"/>
              </w:rPr>
            </w:pPr>
          </w:p>
        </w:tc>
        <w:tc>
          <w:tcPr>
            <w:tcW w:w="1987" w:type="dxa"/>
            <w:vAlign w:val="center"/>
          </w:tcPr>
          <w:p w14:paraId="0EDCE8D2">
            <w:pPr>
              <w:widowControl w:val="0"/>
              <w:jc w:val="center"/>
              <w:rPr>
                <w:kern w:val="2"/>
                <w:sz w:val="21"/>
                <w:szCs w:val="21"/>
              </w:rPr>
            </w:pPr>
            <w:r>
              <w:rPr>
                <w:kern w:val="2"/>
                <w:sz w:val="21"/>
                <w:szCs w:val="21"/>
              </w:rPr>
              <w:t>建筑密度在50-60%，外型整齐、统一，小区内交通条件一般。</w:t>
            </w:r>
          </w:p>
        </w:tc>
        <w:tc>
          <w:tcPr>
            <w:tcW w:w="424" w:type="dxa"/>
            <w:vMerge w:val="continue"/>
            <w:vAlign w:val="center"/>
          </w:tcPr>
          <w:p w14:paraId="0D26090F">
            <w:pPr>
              <w:widowControl w:val="0"/>
              <w:jc w:val="center"/>
              <w:rPr>
                <w:kern w:val="2"/>
                <w:sz w:val="21"/>
                <w:szCs w:val="21"/>
              </w:rPr>
            </w:pPr>
          </w:p>
        </w:tc>
        <w:tc>
          <w:tcPr>
            <w:tcW w:w="1747" w:type="dxa"/>
            <w:vAlign w:val="center"/>
          </w:tcPr>
          <w:p w14:paraId="672E76B4">
            <w:pPr>
              <w:widowControl w:val="0"/>
              <w:jc w:val="center"/>
              <w:rPr>
                <w:kern w:val="2"/>
                <w:sz w:val="21"/>
                <w:szCs w:val="21"/>
              </w:rPr>
            </w:pPr>
            <w:r>
              <w:rPr>
                <w:kern w:val="2"/>
                <w:sz w:val="21"/>
                <w:szCs w:val="21"/>
              </w:rPr>
              <w:t>建筑密度在60%以上，外型破旧杂乱，小区内交通拥挤。</w:t>
            </w:r>
          </w:p>
        </w:tc>
      </w:tr>
      <w:tr w14:paraId="55B3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0955B476">
            <w:pPr>
              <w:widowControl w:val="0"/>
              <w:jc w:val="center"/>
              <w:rPr>
                <w:kern w:val="2"/>
                <w:sz w:val="21"/>
                <w:szCs w:val="21"/>
              </w:rPr>
            </w:pPr>
          </w:p>
        </w:tc>
        <w:tc>
          <w:tcPr>
            <w:tcW w:w="811" w:type="dxa"/>
            <w:vMerge w:val="continue"/>
            <w:textDirection w:val="tbRlV"/>
            <w:vAlign w:val="center"/>
          </w:tcPr>
          <w:p w14:paraId="655AF60C">
            <w:pPr>
              <w:widowControl w:val="0"/>
              <w:ind w:left="113" w:right="113"/>
              <w:jc w:val="center"/>
              <w:rPr>
                <w:spacing w:val="14"/>
                <w:kern w:val="2"/>
                <w:sz w:val="21"/>
                <w:szCs w:val="21"/>
              </w:rPr>
            </w:pPr>
          </w:p>
        </w:tc>
        <w:tc>
          <w:tcPr>
            <w:tcW w:w="994" w:type="dxa"/>
            <w:vAlign w:val="center"/>
          </w:tcPr>
          <w:p w14:paraId="5882FD57">
            <w:pPr>
              <w:widowControl w:val="0"/>
              <w:jc w:val="center"/>
              <w:rPr>
                <w:kern w:val="2"/>
                <w:sz w:val="21"/>
                <w:szCs w:val="21"/>
              </w:rPr>
            </w:pPr>
            <w:r>
              <w:rPr>
                <w:kern w:val="2"/>
                <w:sz w:val="21"/>
                <w:szCs w:val="21"/>
              </w:rPr>
              <w:t>室外公共活动空间与绿化景观</w:t>
            </w:r>
          </w:p>
        </w:tc>
        <w:tc>
          <w:tcPr>
            <w:tcW w:w="1704" w:type="dxa"/>
            <w:vAlign w:val="center"/>
          </w:tcPr>
          <w:p w14:paraId="6DFA3558">
            <w:pPr>
              <w:widowControl w:val="0"/>
              <w:jc w:val="center"/>
              <w:rPr>
                <w:kern w:val="2"/>
                <w:sz w:val="21"/>
                <w:szCs w:val="21"/>
              </w:rPr>
            </w:pPr>
            <w:r>
              <w:rPr>
                <w:kern w:val="2"/>
                <w:sz w:val="21"/>
                <w:szCs w:val="21"/>
              </w:rPr>
              <w:t>绿地率在40%以上，立体绿化，室外公共活动空间丰富</w:t>
            </w:r>
          </w:p>
        </w:tc>
        <w:tc>
          <w:tcPr>
            <w:tcW w:w="423" w:type="dxa"/>
            <w:vMerge w:val="continue"/>
            <w:vAlign w:val="center"/>
          </w:tcPr>
          <w:p w14:paraId="0823AFDC">
            <w:pPr>
              <w:widowControl w:val="0"/>
              <w:jc w:val="center"/>
              <w:rPr>
                <w:kern w:val="2"/>
                <w:sz w:val="21"/>
                <w:szCs w:val="21"/>
              </w:rPr>
            </w:pPr>
          </w:p>
        </w:tc>
        <w:tc>
          <w:tcPr>
            <w:tcW w:w="1987" w:type="dxa"/>
            <w:vAlign w:val="center"/>
          </w:tcPr>
          <w:p w14:paraId="4486956D">
            <w:pPr>
              <w:widowControl w:val="0"/>
              <w:jc w:val="center"/>
              <w:rPr>
                <w:kern w:val="2"/>
                <w:sz w:val="21"/>
                <w:szCs w:val="21"/>
              </w:rPr>
            </w:pPr>
            <w:r>
              <w:rPr>
                <w:kern w:val="2"/>
                <w:sz w:val="21"/>
                <w:szCs w:val="21"/>
              </w:rPr>
              <w:t>少量绿化，基本无公共活动空间。</w:t>
            </w:r>
          </w:p>
        </w:tc>
        <w:tc>
          <w:tcPr>
            <w:tcW w:w="424" w:type="dxa"/>
            <w:vMerge w:val="continue"/>
            <w:vAlign w:val="center"/>
          </w:tcPr>
          <w:p w14:paraId="3A3263AD">
            <w:pPr>
              <w:widowControl w:val="0"/>
              <w:jc w:val="center"/>
              <w:rPr>
                <w:kern w:val="2"/>
                <w:sz w:val="21"/>
                <w:szCs w:val="21"/>
              </w:rPr>
            </w:pPr>
          </w:p>
        </w:tc>
        <w:tc>
          <w:tcPr>
            <w:tcW w:w="1747" w:type="dxa"/>
            <w:vAlign w:val="center"/>
          </w:tcPr>
          <w:p w14:paraId="5D87A968">
            <w:pPr>
              <w:widowControl w:val="0"/>
              <w:jc w:val="center"/>
              <w:rPr>
                <w:kern w:val="2"/>
                <w:sz w:val="21"/>
                <w:szCs w:val="21"/>
              </w:rPr>
            </w:pPr>
            <w:r>
              <w:rPr>
                <w:kern w:val="2"/>
                <w:sz w:val="21"/>
                <w:szCs w:val="21"/>
              </w:rPr>
              <w:t>小区无绿化，无公共活动空间。</w:t>
            </w:r>
          </w:p>
        </w:tc>
      </w:tr>
      <w:tr w14:paraId="1DD8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restart"/>
            <w:vAlign w:val="center"/>
          </w:tcPr>
          <w:p w14:paraId="5841B5C5">
            <w:pPr>
              <w:widowControl w:val="0"/>
              <w:jc w:val="center"/>
              <w:rPr>
                <w:kern w:val="2"/>
                <w:sz w:val="21"/>
                <w:szCs w:val="21"/>
              </w:rPr>
            </w:pPr>
            <w:r>
              <w:rPr>
                <w:kern w:val="2"/>
                <w:sz w:val="21"/>
                <w:szCs w:val="21"/>
              </w:rPr>
              <w:t>3</w:t>
            </w:r>
          </w:p>
        </w:tc>
        <w:tc>
          <w:tcPr>
            <w:tcW w:w="811" w:type="dxa"/>
            <w:vMerge w:val="restart"/>
            <w:textDirection w:val="tbRlV"/>
            <w:vAlign w:val="center"/>
          </w:tcPr>
          <w:p w14:paraId="740464D9">
            <w:pPr>
              <w:widowControl w:val="0"/>
              <w:ind w:left="113" w:right="113"/>
              <w:jc w:val="center"/>
              <w:rPr>
                <w:spacing w:val="14"/>
                <w:kern w:val="2"/>
                <w:sz w:val="21"/>
                <w:szCs w:val="21"/>
              </w:rPr>
            </w:pPr>
            <w:r>
              <w:rPr>
                <w:spacing w:val="14"/>
                <w:kern w:val="2"/>
                <w:sz w:val="21"/>
                <w:szCs w:val="21"/>
              </w:rPr>
              <w:t>物业管理</w:t>
            </w:r>
          </w:p>
        </w:tc>
        <w:tc>
          <w:tcPr>
            <w:tcW w:w="994" w:type="dxa"/>
            <w:vAlign w:val="center"/>
          </w:tcPr>
          <w:p w14:paraId="46206F96">
            <w:pPr>
              <w:jc w:val="center"/>
              <w:rPr>
                <w:sz w:val="21"/>
                <w:szCs w:val="21"/>
              </w:rPr>
            </w:pPr>
            <w:r>
              <w:rPr>
                <w:sz w:val="21"/>
                <w:szCs w:val="21"/>
              </w:rPr>
              <w:t>房屋、设备维修与管理</w:t>
            </w:r>
          </w:p>
        </w:tc>
        <w:tc>
          <w:tcPr>
            <w:tcW w:w="1704" w:type="dxa"/>
            <w:vAlign w:val="center"/>
          </w:tcPr>
          <w:p w14:paraId="760B1A88">
            <w:pPr>
              <w:widowControl w:val="0"/>
              <w:jc w:val="center"/>
              <w:rPr>
                <w:i/>
                <w:iCs/>
                <w:kern w:val="2"/>
                <w:sz w:val="21"/>
                <w:szCs w:val="21"/>
              </w:rPr>
            </w:pPr>
            <w:r>
              <w:rPr>
                <w:spacing w:val="20"/>
                <w:kern w:val="2"/>
                <w:sz w:val="21"/>
                <w:szCs w:val="21"/>
              </w:rPr>
              <w:t>有房屋、设备维修与管理，并能及时服务</w:t>
            </w:r>
          </w:p>
        </w:tc>
        <w:tc>
          <w:tcPr>
            <w:tcW w:w="423" w:type="dxa"/>
            <w:vMerge w:val="continue"/>
            <w:vAlign w:val="center"/>
          </w:tcPr>
          <w:p w14:paraId="5F5445AE">
            <w:pPr>
              <w:widowControl w:val="0"/>
              <w:jc w:val="center"/>
              <w:rPr>
                <w:i/>
                <w:iCs/>
                <w:kern w:val="2"/>
                <w:sz w:val="21"/>
                <w:szCs w:val="21"/>
              </w:rPr>
            </w:pPr>
          </w:p>
        </w:tc>
        <w:tc>
          <w:tcPr>
            <w:tcW w:w="1987" w:type="dxa"/>
            <w:vAlign w:val="center"/>
          </w:tcPr>
          <w:p w14:paraId="46E57C35">
            <w:pPr>
              <w:widowControl w:val="0"/>
              <w:jc w:val="center"/>
              <w:rPr>
                <w:i/>
                <w:iCs/>
                <w:kern w:val="2"/>
                <w:sz w:val="21"/>
                <w:szCs w:val="21"/>
              </w:rPr>
            </w:pPr>
            <w:r>
              <w:rPr>
                <w:spacing w:val="20"/>
                <w:kern w:val="2"/>
                <w:sz w:val="21"/>
                <w:szCs w:val="21"/>
              </w:rPr>
              <w:t>有房屋、设备维修与管理</w:t>
            </w:r>
          </w:p>
        </w:tc>
        <w:tc>
          <w:tcPr>
            <w:tcW w:w="424" w:type="dxa"/>
            <w:vMerge w:val="continue"/>
            <w:vAlign w:val="center"/>
          </w:tcPr>
          <w:p w14:paraId="73266263">
            <w:pPr>
              <w:widowControl w:val="0"/>
              <w:jc w:val="center"/>
              <w:rPr>
                <w:i/>
                <w:iCs/>
                <w:kern w:val="2"/>
                <w:sz w:val="21"/>
                <w:szCs w:val="21"/>
              </w:rPr>
            </w:pPr>
          </w:p>
        </w:tc>
        <w:tc>
          <w:tcPr>
            <w:tcW w:w="1747" w:type="dxa"/>
            <w:vAlign w:val="center"/>
          </w:tcPr>
          <w:p w14:paraId="1B31C0D2">
            <w:pPr>
              <w:widowControl w:val="0"/>
              <w:jc w:val="center"/>
              <w:rPr>
                <w:kern w:val="2"/>
                <w:sz w:val="21"/>
                <w:szCs w:val="21"/>
              </w:rPr>
            </w:pPr>
            <w:r>
              <w:rPr>
                <w:kern w:val="2"/>
                <w:sz w:val="21"/>
                <w:szCs w:val="21"/>
              </w:rPr>
              <w:t>无</w:t>
            </w:r>
            <w:r>
              <w:rPr>
                <w:spacing w:val="20"/>
                <w:kern w:val="2"/>
                <w:sz w:val="21"/>
                <w:szCs w:val="21"/>
              </w:rPr>
              <w:t>房屋、设备</w:t>
            </w:r>
            <w:r>
              <w:rPr>
                <w:kern w:val="2"/>
                <w:sz w:val="21"/>
                <w:szCs w:val="21"/>
              </w:rPr>
              <w:t>维修与管理</w:t>
            </w:r>
          </w:p>
        </w:tc>
      </w:tr>
      <w:tr w14:paraId="2FC7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67C77F47">
            <w:pPr>
              <w:widowControl w:val="0"/>
              <w:jc w:val="center"/>
              <w:rPr>
                <w:kern w:val="2"/>
                <w:sz w:val="21"/>
                <w:szCs w:val="21"/>
              </w:rPr>
            </w:pPr>
          </w:p>
        </w:tc>
        <w:tc>
          <w:tcPr>
            <w:tcW w:w="811" w:type="dxa"/>
            <w:vMerge w:val="continue"/>
            <w:textDirection w:val="tbRlV"/>
            <w:vAlign w:val="center"/>
          </w:tcPr>
          <w:p w14:paraId="3B2FE11E">
            <w:pPr>
              <w:widowControl w:val="0"/>
              <w:ind w:left="113" w:right="113"/>
              <w:jc w:val="center"/>
              <w:rPr>
                <w:spacing w:val="14"/>
                <w:kern w:val="2"/>
                <w:sz w:val="21"/>
                <w:szCs w:val="21"/>
              </w:rPr>
            </w:pPr>
          </w:p>
        </w:tc>
        <w:tc>
          <w:tcPr>
            <w:tcW w:w="994" w:type="dxa"/>
            <w:vAlign w:val="center"/>
          </w:tcPr>
          <w:p w14:paraId="648C064E">
            <w:pPr>
              <w:jc w:val="center"/>
              <w:rPr>
                <w:sz w:val="21"/>
                <w:szCs w:val="21"/>
              </w:rPr>
            </w:pPr>
            <w:r>
              <w:rPr>
                <w:sz w:val="21"/>
                <w:szCs w:val="21"/>
              </w:rPr>
              <w:t>小区治安、及道路停车管理</w:t>
            </w:r>
          </w:p>
        </w:tc>
        <w:tc>
          <w:tcPr>
            <w:tcW w:w="1704" w:type="dxa"/>
            <w:vAlign w:val="center"/>
          </w:tcPr>
          <w:p w14:paraId="6F1610BE">
            <w:pPr>
              <w:widowControl w:val="0"/>
              <w:jc w:val="center"/>
              <w:rPr>
                <w:spacing w:val="20"/>
                <w:kern w:val="2"/>
                <w:sz w:val="21"/>
                <w:szCs w:val="21"/>
              </w:rPr>
            </w:pPr>
            <w:r>
              <w:rPr>
                <w:spacing w:val="20"/>
                <w:kern w:val="2"/>
                <w:sz w:val="21"/>
                <w:szCs w:val="21"/>
              </w:rPr>
              <w:t>全封闭管理，24小时有保安巡逻及监视系统</w:t>
            </w:r>
          </w:p>
        </w:tc>
        <w:tc>
          <w:tcPr>
            <w:tcW w:w="423" w:type="dxa"/>
            <w:vMerge w:val="continue"/>
            <w:vAlign w:val="center"/>
          </w:tcPr>
          <w:p w14:paraId="1210E580">
            <w:pPr>
              <w:widowControl w:val="0"/>
              <w:jc w:val="center"/>
              <w:rPr>
                <w:i/>
                <w:iCs/>
                <w:kern w:val="2"/>
                <w:sz w:val="21"/>
                <w:szCs w:val="21"/>
              </w:rPr>
            </w:pPr>
          </w:p>
        </w:tc>
        <w:tc>
          <w:tcPr>
            <w:tcW w:w="1987" w:type="dxa"/>
            <w:vAlign w:val="center"/>
          </w:tcPr>
          <w:p w14:paraId="638C8EA5">
            <w:pPr>
              <w:widowControl w:val="0"/>
              <w:jc w:val="center"/>
              <w:rPr>
                <w:spacing w:val="20"/>
                <w:kern w:val="2"/>
                <w:sz w:val="21"/>
                <w:szCs w:val="21"/>
              </w:rPr>
            </w:pPr>
            <w:r>
              <w:rPr>
                <w:spacing w:val="20"/>
                <w:kern w:val="2"/>
                <w:sz w:val="21"/>
                <w:szCs w:val="21"/>
              </w:rPr>
              <w:t>半封闭管理，设小区门卫，无保安巡逻</w:t>
            </w:r>
          </w:p>
        </w:tc>
        <w:tc>
          <w:tcPr>
            <w:tcW w:w="424" w:type="dxa"/>
            <w:vMerge w:val="continue"/>
            <w:vAlign w:val="center"/>
          </w:tcPr>
          <w:p w14:paraId="24841102">
            <w:pPr>
              <w:widowControl w:val="0"/>
              <w:jc w:val="center"/>
              <w:rPr>
                <w:i/>
                <w:iCs/>
                <w:kern w:val="2"/>
                <w:sz w:val="21"/>
                <w:szCs w:val="21"/>
              </w:rPr>
            </w:pPr>
          </w:p>
        </w:tc>
        <w:tc>
          <w:tcPr>
            <w:tcW w:w="1747" w:type="dxa"/>
            <w:vAlign w:val="center"/>
          </w:tcPr>
          <w:p w14:paraId="22C6DCDB">
            <w:pPr>
              <w:widowControl w:val="0"/>
              <w:jc w:val="center"/>
              <w:rPr>
                <w:spacing w:val="20"/>
                <w:kern w:val="2"/>
                <w:sz w:val="21"/>
                <w:szCs w:val="21"/>
              </w:rPr>
            </w:pPr>
            <w:r>
              <w:rPr>
                <w:spacing w:val="20"/>
                <w:kern w:val="2"/>
                <w:sz w:val="21"/>
                <w:szCs w:val="21"/>
              </w:rPr>
              <w:t>无小区治安、及道路停车管理</w:t>
            </w:r>
          </w:p>
        </w:tc>
      </w:tr>
      <w:tr w14:paraId="3A5C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7CCFDC21">
            <w:pPr>
              <w:widowControl w:val="0"/>
              <w:jc w:val="center"/>
              <w:rPr>
                <w:kern w:val="2"/>
                <w:sz w:val="21"/>
                <w:szCs w:val="21"/>
              </w:rPr>
            </w:pPr>
          </w:p>
        </w:tc>
        <w:tc>
          <w:tcPr>
            <w:tcW w:w="811" w:type="dxa"/>
            <w:vMerge w:val="continue"/>
            <w:textDirection w:val="tbRlV"/>
            <w:vAlign w:val="center"/>
          </w:tcPr>
          <w:p w14:paraId="5DC848B5">
            <w:pPr>
              <w:widowControl w:val="0"/>
              <w:ind w:left="113" w:right="113"/>
              <w:jc w:val="center"/>
              <w:rPr>
                <w:spacing w:val="14"/>
                <w:kern w:val="2"/>
                <w:sz w:val="21"/>
                <w:szCs w:val="21"/>
              </w:rPr>
            </w:pPr>
          </w:p>
        </w:tc>
        <w:tc>
          <w:tcPr>
            <w:tcW w:w="994" w:type="dxa"/>
            <w:vAlign w:val="center"/>
          </w:tcPr>
          <w:p w14:paraId="31D2C990">
            <w:pPr>
              <w:jc w:val="center"/>
              <w:rPr>
                <w:sz w:val="21"/>
                <w:szCs w:val="21"/>
              </w:rPr>
            </w:pPr>
            <w:r>
              <w:rPr>
                <w:sz w:val="21"/>
                <w:szCs w:val="21"/>
              </w:rPr>
              <w:t>环卫与绿化管理</w:t>
            </w:r>
          </w:p>
        </w:tc>
        <w:tc>
          <w:tcPr>
            <w:tcW w:w="1704" w:type="dxa"/>
            <w:vAlign w:val="center"/>
          </w:tcPr>
          <w:p w14:paraId="11E2D171">
            <w:pPr>
              <w:widowControl w:val="0"/>
              <w:jc w:val="center"/>
              <w:rPr>
                <w:i/>
                <w:iCs/>
                <w:kern w:val="2"/>
                <w:sz w:val="21"/>
                <w:szCs w:val="21"/>
              </w:rPr>
            </w:pPr>
            <w:r>
              <w:rPr>
                <w:spacing w:val="20"/>
                <w:kern w:val="2"/>
                <w:sz w:val="21"/>
                <w:szCs w:val="21"/>
              </w:rPr>
              <w:t>日常有环卫与绿化管理，经常性维护</w:t>
            </w:r>
          </w:p>
        </w:tc>
        <w:tc>
          <w:tcPr>
            <w:tcW w:w="423" w:type="dxa"/>
            <w:vMerge w:val="continue"/>
            <w:vAlign w:val="center"/>
          </w:tcPr>
          <w:p w14:paraId="10178BCE">
            <w:pPr>
              <w:widowControl w:val="0"/>
              <w:jc w:val="center"/>
              <w:rPr>
                <w:i/>
                <w:iCs/>
                <w:kern w:val="2"/>
                <w:sz w:val="21"/>
                <w:szCs w:val="21"/>
              </w:rPr>
            </w:pPr>
          </w:p>
        </w:tc>
        <w:tc>
          <w:tcPr>
            <w:tcW w:w="1987" w:type="dxa"/>
            <w:vAlign w:val="center"/>
          </w:tcPr>
          <w:p w14:paraId="128DBDC0">
            <w:pPr>
              <w:widowControl w:val="0"/>
              <w:jc w:val="center"/>
              <w:rPr>
                <w:i/>
                <w:iCs/>
                <w:kern w:val="2"/>
                <w:sz w:val="21"/>
                <w:szCs w:val="21"/>
              </w:rPr>
            </w:pPr>
            <w:r>
              <w:rPr>
                <w:spacing w:val="20"/>
                <w:kern w:val="2"/>
                <w:sz w:val="21"/>
                <w:szCs w:val="21"/>
              </w:rPr>
              <w:t>有环卫与绿化管理，定期维护</w:t>
            </w:r>
          </w:p>
        </w:tc>
        <w:tc>
          <w:tcPr>
            <w:tcW w:w="424" w:type="dxa"/>
            <w:vMerge w:val="continue"/>
            <w:vAlign w:val="center"/>
          </w:tcPr>
          <w:p w14:paraId="55C48A3C">
            <w:pPr>
              <w:widowControl w:val="0"/>
              <w:jc w:val="center"/>
              <w:rPr>
                <w:i/>
                <w:iCs/>
                <w:kern w:val="2"/>
                <w:sz w:val="21"/>
                <w:szCs w:val="21"/>
              </w:rPr>
            </w:pPr>
          </w:p>
        </w:tc>
        <w:tc>
          <w:tcPr>
            <w:tcW w:w="1747" w:type="dxa"/>
            <w:vAlign w:val="center"/>
          </w:tcPr>
          <w:p w14:paraId="169CB9D1">
            <w:pPr>
              <w:widowControl w:val="0"/>
              <w:jc w:val="center"/>
              <w:rPr>
                <w:i/>
                <w:iCs/>
                <w:kern w:val="2"/>
                <w:sz w:val="21"/>
                <w:szCs w:val="21"/>
              </w:rPr>
            </w:pPr>
            <w:r>
              <w:rPr>
                <w:spacing w:val="20"/>
                <w:kern w:val="2"/>
                <w:sz w:val="21"/>
                <w:szCs w:val="21"/>
              </w:rPr>
              <w:t>无环卫与绿化管理</w:t>
            </w:r>
          </w:p>
        </w:tc>
      </w:tr>
      <w:tr w14:paraId="6679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restart"/>
            <w:vAlign w:val="center"/>
          </w:tcPr>
          <w:p w14:paraId="36F20F92">
            <w:pPr>
              <w:widowControl w:val="0"/>
              <w:jc w:val="center"/>
              <w:rPr>
                <w:kern w:val="2"/>
                <w:sz w:val="21"/>
                <w:szCs w:val="21"/>
              </w:rPr>
            </w:pPr>
            <w:r>
              <w:rPr>
                <w:kern w:val="2"/>
                <w:sz w:val="21"/>
                <w:szCs w:val="21"/>
              </w:rPr>
              <w:t>4</w:t>
            </w:r>
          </w:p>
        </w:tc>
        <w:tc>
          <w:tcPr>
            <w:tcW w:w="811" w:type="dxa"/>
            <w:vMerge w:val="restart"/>
            <w:textDirection w:val="tbRlV"/>
            <w:vAlign w:val="center"/>
          </w:tcPr>
          <w:p w14:paraId="05D97263">
            <w:pPr>
              <w:widowControl w:val="0"/>
              <w:ind w:left="113" w:right="113"/>
              <w:jc w:val="center"/>
              <w:rPr>
                <w:spacing w:val="14"/>
                <w:kern w:val="2"/>
                <w:sz w:val="21"/>
                <w:szCs w:val="21"/>
              </w:rPr>
            </w:pPr>
            <w:r>
              <w:rPr>
                <w:spacing w:val="14"/>
                <w:kern w:val="2"/>
                <w:sz w:val="21"/>
                <w:szCs w:val="21"/>
              </w:rPr>
              <w:t>交通便捷程度</w:t>
            </w:r>
          </w:p>
        </w:tc>
        <w:tc>
          <w:tcPr>
            <w:tcW w:w="994" w:type="dxa"/>
            <w:vAlign w:val="center"/>
          </w:tcPr>
          <w:p w14:paraId="3E88536C">
            <w:pPr>
              <w:widowControl w:val="0"/>
              <w:jc w:val="center"/>
              <w:rPr>
                <w:kern w:val="2"/>
                <w:sz w:val="21"/>
                <w:szCs w:val="21"/>
              </w:rPr>
            </w:pPr>
            <w:r>
              <w:rPr>
                <w:kern w:val="2"/>
                <w:sz w:val="21"/>
                <w:szCs w:val="21"/>
              </w:rPr>
              <w:t>离市区主干道的距离</w:t>
            </w:r>
          </w:p>
        </w:tc>
        <w:tc>
          <w:tcPr>
            <w:tcW w:w="1704" w:type="dxa"/>
            <w:vAlign w:val="center"/>
          </w:tcPr>
          <w:p w14:paraId="22AAC3C7">
            <w:pPr>
              <w:widowControl w:val="0"/>
              <w:jc w:val="center"/>
              <w:rPr>
                <w:i/>
                <w:iCs/>
                <w:kern w:val="2"/>
                <w:sz w:val="21"/>
                <w:szCs w:val="21"/>
              </w:rPr>
            </w:pPr>
            <w:r>
              <w:rPr>
                <w:kern w:val="2"/>
                <w:sz w:val="21"/>
                <w:szCs w:val="21"/>
              </w:rPr>
              <w:t>距主干道距离小于200米</w:t>
            </w:r>
          </w:p>
        </w:tc>
        <w:tc>
          <w:tcPr>
            <w:tcW w:w="423" w:type="dxa"/>
            <w:vMerge w:val="restart"/>
            <w:vAlign w:val="center"/>
          </w:tcPr>
          <w:p w14:paraId="7CFB053C">
            <w:pPr>
              <w:widowControl w:val="0"/>
              <w:ind w:left="113" w:right="113"/>
              <w:jc w:val="center"/>
              <w:rPr>
                <w:kern w:val="2"/>
                <w:sz w:val="21"/>
                <w:szCs w:val="21"/>
              </w:rPr>
            </w:pPr>
            <w:r>
              <w:rPr>
                <w:spacing w:val="14"/>
                <w:kern w:val="2"/>
                <w:sz w:val="21"/>
                <w:szCs w:val="21"/>
              </w:rPr>
              <w:t>一、三等级之间</w:t>
            </w:r>
          </w:p>
        </w:tc>
        <w:tc>
          <w:tcPr>
            <w:tcW w:w="1987" w:type="dxa"/>
            <w:vAlign w:val="center"/>
          </w:tcPr>
          <w:p w14:paraId="20E3987D">
            <w:pPr>
              <w:widowControl w:val="0"/>
              <w:jc w:val="center"/>
              <w:rPr>
                <w:kern w:val="2"/>
                <w:sz w:val="21"/>
                <w:szCs w:val="21"/>
              </w:rPr>
            </w:pPr>
            <w:r>
              <w:rPr>
                <w:kern w:val="2"/>
                <w:sz w:val="21"/>
                <w:szCs w:val="21"/>
              </w:rPr>
              <w:t>距主干道距离在300-500米之间。或距次干道距离在100-200米之间</w:t>
            </w:r>
          </w:p>
        </w:tc>
        <w:tc>
          <w:tcPr>
            <w:tcW w:w="424" w:type="dxa"/>
            <w:vMerge w:val="restart"/>
            <w:vAlign w:val="center"/>
          </w:tcPr>
          <w:p w14:paraId="73153A9D">
            <w:pPr>
              <w:widowControl w:val="0"/>
              <w:ind w:left="113" w:right="113"/>
              <w:jc w:val="center"/>
              <w:rPr>
                <w:kern w:val="2"/>
                <w:sz w:val="21"/>
                <w:szCs w:val="21"/>
              </w:rPr>
            </w:pPr>
            <w:r>
              <w:rPr>
                <w:spacing w:val="14"/>
                <w:kern w:val="2"/>
                <w:sz w:val="21"/>
                <w:szCs w:val="21"/>
              </w:rPr>
              <w:t>三、五等级之间</w:t>
            </w:r>
          </w:p>
        </w:tc>
        <w:tc>
          <w:tcPr>
            <w:tcW w:w="1747" w:type="dxa"/>
            <w:vAlign w:val="center"/>
          </w:tcPr>
          <w:p w14:paraId="36A77374">
            <w:pPr>
              <w:widowControl w:val="0"/>
              <w:jc w:val="center"/>
              <w:rPr>
                <w:kern w:val="2"/>
                <w:sz w:val="21"/>
                <w:szCs w:val="21"/>
              </w:rPr>
            </w:pPr>
            <w:r>
              <w:rPr>
                <w:kern w:val="2"/>
                <w:sz w:val="21"/>
                <w:szCs w:val="21"/>
              </w:rPr>
              <w:t>距主干道距离大于700米，且距次干道距离大于400米之间</w:t>
            </w:r>
          </w:p>
        </w:tc>
      </w:tr>
      <w:tr w14:paraId="5A20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5F47F65C">
            <w:pPr>
              <w:widowControl w:val="0"/>
              <w:jc w:val="center"/>
              <w:rPr>
                <w:kern w:val="2"/>
                <w:sz w:val="21"/>
                <w:szCs w:val="21"/>
              </w:rPr>
            </w:pPr>
          </w:p>
        </w:tc>
        <w:tc>
          <w:tcPr>
            <w:tcW w:w="811" w:type="dxa"/>
            <w:vMerge w:val="continue"/>
            <w:textDirection w:val="tbRlV"/>
            <w:vAlign w:val="center"/>
          </w:tcPr>
          <w:p w14:paraId="34541ABD">
            <w:pPr>
              <w:widowControl w:val="0"/>
              <w:ind w:left="113" w:right="113"/>
              <w:jc w:val="center"/>
              <w:rPr>
                <w:spacing w:val="14"/>
                <w:kern w:val="2"/>
                <w:sz w:val="21"/>
                <w:szCs w:val="21"/>
              </w:rPr>
            </w:pPr>
          </w:p>
        </w:tc>
        <w:tc>
          <w:tcPr>
            <w:tcW w:w="994" w:type="dxa"/>
            <w:vAlign w:val="center"/>
          </w:tcPr>
          <w:p w14:paraId="72BE734D">
            <w:pPr>
              <w:widowControl w:val="0"/>
              <w:jc w:val="center"/>
              <w:rPr>
                <w:kern w:val="2"/>
                <w:sz w:val="21"/>
                <w:szCs w:val="21"/>
              </w:rPr>
            </w:pPr>
            <w:r>
              <w:rPr>
                <w:kern w:val="2"/>
                <w:sz w:val="21"/>
                <w:szCs w:val="21"/>
              </w:rPr>
              <w:t>公交线路情况</w:t>
            </w:r>
          </w:p>
        </w:tc>
        <w:tc>
          <w:tcPr>
            <w:tcW w:w="1704" w:type="dxa"/>
            <w:vAlign w:val="center"/>
          </w:tcPr>
          <w:p w14:paraId="5EE2A4FA">
            <w:pPr>
              <w:widowControl w:val="0"/>
              <w:jc w:val="center"/>
              <w:rPr>
                <w:kern w:val="2"/>
                <w:sz w:val="21"/>
                <w:szCs w:val="21"/>
              </w:rPr>
            </w:pPr>
            <w:r>
              <w:rPr>
                <w:kern w:val="2"/>
                <w:sz w:val="21"/>
                <w:szCs w:val="21"/>
              </w:rPr>
              <w:t>距公交站点距离100米内，有3条以上重要公交线路</w:t>
            </w:r>
          </w:p>
        </w:tc>
        <w:tc>
          <w:tcPr>
            <w:tcW w:w="423" w:type="dxa"/>
            <w:vMerge w:val="continue"/>
            <w:vAlign w:val="center"/>
          </w:tcPr>
          <w:p w14:paraId="0614D7DB">
            <w:pPr>
              <w:widowControl w:val="0"/>
              <w:jc w:val="center"/>
              <w:rPr>
                <w:kern w:val="2"/>
                <w:sz w:val="21"/>
                <w:szCs w:val="21"/>
              </w:rPr>
            </w:pPr>
          </w:p>
        </w:tc>
        <w:tc>
          <w:tcPr>
            <w:tcW w:w="1987" w:type="dxa"/>
            <w:vAlign w:val="center"/>
          </w:tcPr>
          <w:p w14:paraId="3BD26C8B">
            <w:pPr>
              <w:widowControl w:val="0"/>
              <w:jc w:val="center"/>
              <w:rPr>
                <w:kern w:val="2"/>
                <w:sz w:val="21"/>
                <w:szCs w:val="21"/>
              </w:rPr>
            </w:pPr>
            <w:r>
              <w:rPr>
                <w:kern w:val="2"/>
                <w:sz w:val="21"/>
                <w:szCs w:val="21"/>
              </w:rPr>
              <w:t>距公交站点距离小于300米</w:t>
            </w:r>
          </w:p>
        </w:tc>
        <w:tc>
          <w:tcPr>
            <w:tcW w:w="424" w:type="dxa"/>
            <w:vMerge w:val="continue"/>
            <w:vAlign w:val="center"/>
          </w:tcPr>
          <w:p w14:paraId="406E74F1">
            <w:pPr>
              <w:widowControl w:val="0"/>
              <w:jc w:val="center"/>
              <w:rPr>
                <w:kern w:val="2"/>
                <w:sz w:val="21"/>
                <w:szCs w:val="21"/>
              </w:rPr>
            </w:pPr>
          </w:p>
        </w:tc>
        <w:tc>
          <w:tcPr>
            <w:tcW w:w="1747" w:type="dxa"/>
            <w:vAlign w:val="center"/>
          </w:tcPr>
          <w:p w14:paraId="6A239DE6">
            <w:pPr>
              <w:widowControl w:val="0"/>
              <w:jc w:val="center"/>
              <w:rPr>
                <w:kern w:val="2"/>
                <w:sz w:val="21"/>
                <w:szCs w:val="21"/>
              </w:rPr>
            </w:pPr>
            <w:r>
              <w:rPr>
                <w:kern w:val="2"/>
                <w:sz w:val="21"/>
                <w:szCs w:val="21"/>
              </w:rPr>
              <w:t>距公交站点距离在500米以上</w:t>
            </w:r>
          </w:p>
        </w:tc>
      </w:tr>
      <w:tr w14:paraId="33AF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32" w:type="dxa"/>
            <w:vMerge w:val="restart"/>
            <w:vAlign w:val="center"/>
          </w:tcPr>
          <w:p w14:paraId="56C453F6">
            <w:pPr>
              <w:widowControl w:val="0"/>
              <w:jc w:val="center"/>
              <w:rPr>
                <w:kern w:val="2"/>
                <w:sz w:val="21"/>
                <w:szCs w:val="21"/>
              </w:rPr>
            </w:pPr>
            <w:r>
              <w:rPr>
                <w:kern w:val="2"/>
                <w:sz w:val="21"/>
                <w:szCs w:val="21"/>
              </w:rPr>
              <w:t>5</w:t>
            </w:r>
          </w:p>
        </w:tc>
        <w:tc>
          <w:tcPr>
            <w:tcW w:w="811" w:type="dxa"/>
            <w:vMerge w:val="restart"/>
            <w:textDirection w:val="tbRlV"/>
            <w:vAlign w:val="center"/>
          </w:tcPr>
          <w:p w14:paraId="59B4BF86">
            <w:pPr>
              <w:widowControl w:val="0"/>
              <w:ind w:left="113" w:right="113"/>
              <w:jc w:val="center"/>
              <w:rPr>
                <w:spacing w:val="14"/>
                <w:kern w:val="2"/>
                <w:sz w:val="21"/>
                <w:szCs w:val="21"/>
              </w:rPr>
            </w:pPr>
            <w:r>
              <w:rPr>
                <w:spacing w:val="14"/>
                <w:kern w:val="2"/>
                <w:sz w:val="21"/>
                <w:szCs w:val="21"/>
              </w:rPr>
              <w:t>教、医配套设施</w:t>
            </w:r>
          </w:p>
        </w:tc>
        <w:tc>
          <w:tcPr>
            <w:tcW w:w="994" w:type="dxa"/>
            <w:vAlign w:val="center"/>
          </w:tcPr>
          <w:p w14:paraId="5910E281">
            <w:pPr>
              <w:widowControl w:val="0"/>
              <w:jc w:val="center"/>
              <w:rPr>
                <w:kern w:val="2"/>
                <w:sz w:val="21"/>
                <w:szCs w:val="21"/>
              </w:rPr>
            </w:pPr>
            <w:r>
              <w:rPr>
                <w:kern w:val="2"/>
                <w:sz w:val="21"/>
                <w:szCs w:val="21"/>
              </w:rPr>
              <w:t>所在学区学校情况</w:t>
            </w:r>
          </w:p>
        </w:tc>
        <w:tc>
          <w:tcPr>
            <w:tcW w:w="1704" w:type="dxa"/>
            <w:vAlign w:val="center"/>
          </w:tcPr>
          <w:p w14:paraId="0ABBEF32">
            <w:pPr>
              <w:widowControl w:val="0"/>
              <w:jc w:val="center"/>
              <w:rPr>
                <w:kern w:val="2"/>
                <w:sz w:val="21"/>
                <w:szCs w:val="21"/>
              </w:rPr>
            </w:pPr>
            <w:r>
              <w:rPr>
                <w:kern w:val="2"/>
                <w:sz w:val="21"/>
                <w:szCs w:val="21"/>
              </w:rPr>
              <w:t>属于省级及以上重点中学和重点小学学区</w:t>
            </w:r>
          </w:p>
        </w:tc>
        <w:tc>
          <w:tcPr>
            <w:tcW w:w="423" w:type="dxa"/>
            <w:vMerge w:val="continue"/>
            <w:vAlign w:val="center"/>
          </w:tcPr>
          <w:p w14:paraId="0A916729">
            <w:pPr>
              <w:widowControl w:val="0"/>
              <w:jc w:val="center"/>
              <w:rPr>
                <w:i/>
                <w:iCs/>
                <w:kern w:val="2"/>
                <w:sz w:val="21"/>
                <w:szCs w:val="21"/>
              </w:rPr>
            </w:pPr>
          </w:p>
        </w:tc>
        <w:tc>
          <w:tcPr>
            <w:tcW w:w="1987" w:type="dxa"/>
            <w:vAlign w:val="center"/>
          </w:tcPr>
          <w:p w14:paraId="76E0A58F">
            <w:pPr>
              <w:widowControl w:val="0"/>
              <w:jc w:val="center"/>
              <w:rPr>
                <w:kern w:val="2"/>
                <w:sz w:val="21"/>
                <w:szCs w:val="21"/>
              </w:rPr>
            </w:pPr>
            <w:r>
              <w:rPr>
                <w:kern w:val="2"/>
                <w:sz w:val="21"/>
                <w:szCs w:val="21"/>
              </w:rPr>
              <w:t>属于市级及以上重点中学和重点小学学区</w:t>
            </w:r>
          </w:p>
        </w:tc>
        <w:tc>
          <w:tcPr>
            <w:tcW w:w="424" w:type="dxa"/>
            <w:vMerge w:val="continue"/>
            <w:vAlign w:val="center"/>
          </w:tcPr>
          <w:p w14:paraId="225192DF">
            <w:pPr>
              <w:widowControl w:val="0"/>
              <w:jc w:val="center"/>
              <w:rPr>
                <w:i/>
                <w:iCs/>
                <w:kern w:val="2"/>
                <w:sz w:val="21"/>
                <w:szCs w:val="21"/>
              </w:rPr>
            </w:pPr>
          </w:p>
        </w:tc>
        <w:tc>
          <w:tcPr>
            <w:tcW w:w="1747" w:type="dxa"/>
            <w:vAlign w:val="center"/>
          </w:tcPr>
          <w:p w14:paraId="14B2EA95">
            <w:pPr>
              <w:widowControl w:val="0"/>
              <w:jc w:val="center"/>
              <w:rPr>
                <w:kern w:val="2"/>
                <w:sz w:val="21"/>
                <w:szCs w:val="21"/>
              </w:rPr>
            </w:pPr>
            <w:r>
              <w:rPr>
                <w:kern w:val="2"/>
                <w:sz w:val="21"/>
                <w:szCs w:val="21"/>
              </w:rPr>
              <w:t>一般中小学学区。</w:t>
            </w:r>
          </w:p>
        </w:tc>
      </w:tr>
      <w:tr w14:paraId="0D25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432" w:type="dxa"/>
            <w:vMerge w:val="continue"/>
            <w:vAlign w:val="center"/>
          </w:tcPr>
          <w:p w14:paraId="4F61C7C3">
            <w:pPr>
              <w:widowControl w:val="0"/>
              <w:jc w:val="center"/>
              <w:rPr>
                <w:kern w:val="2"/>
                <w:sz w:val="21"/>
                <w:szCs w:val="21"/>
              </w:rPr>
            </w:pPr>
          </w:p>
        </w:tc>
        <w:tc>
          <w:tcPr>
            <w:tcW w:w="811" w:type="dxa"/>
            <w:vMerge w:val="continue"/>
            <w:textDirection w:val="tbRlV"/>
            <w:vAlign w:val="center"/>
          </w:tcPr>
          <w:p w14:paraId="2EF787CF">
            <w:pPr>
              <w:widowControl w:val="0"/>
              <w:ind w:left="113" w:right="113"/>
              <w:jc w:val="center"/>
              <w:rPr>
                <w:spacing w:val="14"/>
                <w:kern w:val="2"/>
                <w:sz w:val="21"/>
                <w:szCs w:val="21"/>
              </w:rPr>
            </w:pPr>
          </w:p>
        </w:tc>
        <w:tc>
          <w:tcPr>
            <w:tcW w:w="994" w:type="dxa"/>
            <w:vAlign w:val="center"/>
          </w:tcPr>
          <w:p w14:paraId="6138A092">
            <w:pPr>
              <w:widowControl w:val="0"/>
              <w:jc w:val="center"/>
              <w:rPr>
                <w:kern w:val="2"/>
                <w:sz w:val="21"/>
                <w:szCs w:val="21"/>
              </w:rPr>
            </w:pPr>
            <w:r>
              <w:rPr>
                <w:kern w:val="2"/>
                <w:sz w:val="21"/>
                <w:szCs w:val="21"/>
              </w:rPr>
              <w:t>医院及医疗机构分布情况</w:t>
            </w:r>
          </w:p>
        </w:tc>
        <w:tc>
          <w:tcPr>
            <w:tcW w:w="1704" w:type="dxa"/>
            <w:vAlign w:val="center"/>
          </w:tcPr>
          <w:p w14:paraId="6AF1AC22">
            <w:pPr>
              <w:widowControl w:val="0"/>
              <w:jc w:val="center"/>
              <w:rPr>
                <w:kern w:val="2"/>
                <w:sz w:val="21"/>
                <w:szCs w:val="21"/>
              </w:rPr>
            </w:pPr>
            <w:r>
              <w:rPr>
                <w:kern w:val="2"/>
                <w:sz w:val="21"/>
                <w:szCs w:val="21"/>
              </w:rPr>
              <w:t>距市、区级医院1000米以内</w:t>
            </w:r>
          </w:p>
        </w:tc>
        <w:tc>
          <w:tcPr>
            <w:tcW w:w="423" w:type="dxa"/>
            <w:vMerge w:val="continue"/>
            <w:vAlign w:val="center"/>
          </w:tcPr>
          <w:p w14:paraId="67A2FD0A">
            <w:pPr>
              <w:widowControl w:val="0"/>
              <w:jc w:val="center"/>
              <w:rPr>
                <w:kern w:val="2"/>
                <w:sz w:val="21"/>
                <w:szCs w:val="21"/>
              </w:rPr>
            </w:pPr>
          </w:p>
        </w:tc>
        <w:tc>
          <w:tcPr>
            <w:tcW w:w="1987" w:type="dxa"/>
            <w:vAlign w:val="center"/>
          </w:tcPr>
          <w:p w14:paraId="058D3E41">
            <w:pPr>
              <w:widowControl w:val="0"/>
              <w:jc w:val="center"/>
              <w:rPr>
                <w:kern w:val="2"/>
                <w:sz w:val="21"/>
                <w:szCs w:val="21"/>
              </w:rPr>
            </w:pPr>
            <w:r>
              <w:rPr>
                <w:kern w:val="2"/>
                <w:sz w:val="21"/>
                <w:szCs w:val="21"/>
              </w:rPr>
              <w:t>距区级医院2000米－3000米或距镇级医院1000米以内</w:t>
            </w:r>
          </w:p>
        </w:tc>
        <w:tc>
          <w:tcPr>
            <w:tcW w:w="424" w:type="dxa"/>
            <w:vMerge w:val="continue"/>
            <w:vAlign w:val="center"/>
          </w:tcPr>
          <w:p w14:paraId="7B7E54CA">
            <w:pPr>
              <w:widowControl w:val="0"/>
              <w:jc w:val="center"/>
              <w:rPr>
                <w:kern w:val="2"/>
                <w:sz w:val="21"/>
                <w:szCs w:val="21"/>
              </w:rPr>
            </w:pPr>
          </w:p>
        </w:tc>
        <w:tc>
          <w:tcPr>
            <w:tcW w:w="1747" w:type="dxa"/>
            <w:vAlign w:val="center"/>
          </w:tcPr>
          <w:p w14:paraId="4459CB5D">
            <w:pPr>
              <w:widowControl w:val="0"/>
              <w:jc w:val="center"/>
              <w:rPr>
                <w:kern w:val="2"/>
                <w:sz w:val="21"/>
                <w:szCs w:val="21"/>
              </w:rPr>
            </w:pPr>
            <w:r>
              <w:rPr>
                <w:kern w:val="2"/>
                <w:sz w:val="21"/>
                <w:szCs w:val="21"/>
              </w:rPr>
              <w:t>距区级医院4000米以上且距镇级医院2000米以上</w:t>
            </w:r>
          </w:p>
        </w:tc>
      </w:tr>
      <w:tr w14:paraId="5569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432" w:type="dxa"/>
            <w:vMerge w:val="continue"/>
            <w:vAlign w:val="center"/>
          </w:tcPr>
          <w:p w14:paraId="1D786F63">
            <w:pPr>
              <w:widowControl w:val="0"/>
              <w:jc w:val="center"/>
              <w:rPr>
                <w:kern w:val="2"/>
                <w:sz w:val="21"/>
                <w:szCs w:val="21"/>
              </w:rPr>
            </w:pPr>
          </w:p>
        </w:tc>
        <w:tc>
          <w:tcPr>
            <w:tcW w:w="811" w:type="dxa"/>
            <w:vMerge w:val="continue"/>
            <w:textDirection w:val="tbRlV"/>
            <w:vAlign w:val="center"/>
          </w:tcPr>
          <w:p w14:paraId="457CF7B2">
            <w:pPr>
              <w:widowControl w:val="0"/>
              <w:ind w:left="113" w:right="113"/>
              <w:jc w:val="center"/>
              <w:rPr>
                <w:spacing w:val="14"/>
                <w:kern w:val="2"/>
                <w:sz w:val="21"/>
                <w:szCs w:val="21"/>
              </w:rPr>
            </w:pPr>
          </w:p>
        </w:tc>
        <w:tc>
          <w:tcPr>
            <w:tcW w:w="994" w:type="dxa"/>
            <w:vAlign w:val="center"/>
          </w:tcPr>
          <w:p w14:paraId="0EA97B73">
            <w:pPr>
              <w:widowControl w:val="0"/>
              <w:jc w:val="center"/>
              <w:rPr>
                <w:kern w:val="2"/>
                <w:sz w:val="21"/>
                <w:szCs w:val="21"/>
              </w:rPr>
            </w:pPr>
            <w:r>
              <w:rPr>
                <w:spacing w:val="20"/>
                <w:kern w:val="2"/>
                <w:sz w:val="21"/>
                <w:szCs w:val="21"/>
              </w:rPr>
              <w:t>文体娱乐设施</w:t>
            </w:r>
          </w:p>
        </w:tc>
        <w:tc>
          <w:tcPr>
            <w:tcW w:w="1704" w:type="dxa"/>
            <w:vAlign w:val="center"/>
          </w:tcPr>
          <w:p w14:paraId="76A2D1DE">
            <w:pPr>
              <w:widowControl w:val="0"/>
              <w:jc w:val="center"/>
              <w:rPr>
                <w:kern w:val="2"/>
                <w:sz w:val="21"/>
                <w:szCs w:val="21"/>
              </w:rPr>
            </w:pPr>
            <w:r>
              <w:rPr>
                <w:kern w:val="2"/>
                <w:sz w:val="21"/>
                <w:szCs w:val="21"/>
              </w:rPr>
              <w:t>距文体娱乐及公共活动场所300米以内</w:t>
            </w:r>
          </w:p>
        </w:tc>
        <w:tc>
          <w:tcPr>
            <w:tcW w:w="423" w:type="dxa"/>
            <w:vMerge w:val="continue"/>
            <w:vAlign w:val="center"/>
          </w:tcPr>
          <w:p w14:paraId="2F227652">
            <w:pPr>
              <w:widowControl w:val="0"/>
              <w:jc w:val="center"/>
              <w:rPr>
                <w:kern w:val="2"/>
                <w:sz w:val="21"/>
                <w:szCs w:val="21"/>
              </w:rPr>
            </w:pPr>
          </w:p>
        </w:tc>
        <w:tc>
          <w:tcPr>
            <w:tcW w:w="1987" w:type="dxa"/>
            <w:vAlign w:val="center"/>
          </w:tcPr>
          <w:p w14:paraId="6B04FBF7">
            <w:pPr>
              <w:widowControl w:val="0"/>
              <w:jc w:val="center"/>
              <w:rPr>
                <w:kern w:val="2"/>
                <w:sz w:val="21"/>
                <w:szCs w:val="21"/>
              </w:rPr>
            </w:pPr>
            <w:r>
              <w:rPr>
                <w:kern w:val="2"/>
                <w:sz w:val="21"/>
                <w:szCs w:val="21"/>
              </w:rPr>
              <w:t>距文体娱乐及公共活动场所600米以内</w:t>
            </w:r>
          </w:p>
        </w:tc>
        <w:tc>
          <w:tcPr>
            <w:tcW w:w="424" w:type="dxa"/>
            <w:vMerge w:val="continue"/>
            <w:vAlign w:val="center"/>
          </w:tcPr>
          <w:p w14:paraId="754DB6B1">
            <w:pPr>
              <w:widowControl w:val="0"/>
              <w:jc w:val="center"/>
              <w:rPr>
                <w:kern w:val="2"/>
                <w:sz w:val="21"/>
                <w:szCs w:val="21"/>
              </w:rPr>
            </w:pPr>
          </w:p>
        </w:tc>
        <w:tc>
          <w:tcPr>
            <w:tcW w:w="1747" w:type="dxa"/>
            <w:vAlign w:val="center"/>
          </w:tcPr>
          <w:p w14:paraId="662BEDF1">
            <w:pPr>
              <w:widowControl w:val="0"/>
              <w:jc w:val="center"/>
              <w:rPr>
                <w:kern w:val="2"/>
                <w:sz w:val="21"/>
                <w:szCs w:val="21"/>
              </w:rPr>
            </w:pPr>
            <w:r>
              <w:rPr>
                <w:kern w:val="2"/>
                <w:sz w:val="21"/>
                <w:szCs w:val="21"/>
              </w:rPr>
              <w:t>距文体娱乐及公共活动场所1000米以上</w:t>
            </w:r>
          </w:p>
        </w:tc>
      </w:tr>
      <w:tr w14:paraId="4016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restart"/>
            <w:vAlign w:val="center"/>
          </w:tcPr>
          <w:p w14:paraId="54004956">
            <w:pPr>
              <w:widowControl w:val="0"/>
              <w:jc w:val="center"/>
              <w:rPr>
                <w:kern w:val="2"/>
                <w:sz w:val="21"/>
                <w:szCs w:val="21"/>
              </w:rPr>
            </w:pPr>
            <w:r>
              <w:rPr>
                <w:kern w:val="2"/>
                <w:sz w:val="21"/>
                <w:szCs w:val="21"/>
              </w:rPr>
              <w:t>6</w:t>
            </w:r>
          </w:p>
        </w:tc>
        <w:tc>
          <w:tcPr>
            <w:tcW w:w="811" w:type="dxa"/>
            <w:vMerge w:val="restart"/>
            <w:textDirection w:val="tbRlV"/>
            <w:vAlign w:val="center"/>
          </w:tcPr>
          <w:p w14:paraId="060D0B65">
            <w:pPr>
              <w:widowControl w:val="0"/>
              <w:ind w:left="113" w:right="113"/>
              <w:jc w:val="center"/>
              <w:rPr>
                <w:spacing w:val="14"/>
                <w:kern w:val="2"/>
                <w:sz w:val="21"/>
                <w:szCs w:val="21"/>
              </w:rPr>
            </w:pPr>
            <w:r>
              <w:rPr>
                <w:spacing w:val="14"/>
                <w:kern w:val="2"/>
                <w:sz w:val="21"/>
                <w:szCs w:val="21"/>
              </w:rPr>
              <w:t>商业配套</w:t>
            </w:r>
          </w:p>
        </w:tc>
        <w:tc>
          <w:tcPr>
            <w:tcW w:w="994" w:type="dxa"/>
            <w:vAlign w:val="center"/>
          </w:tcPr>
          <w:p w14:paraId="3CCD02CA">
            <w:pPr>
              <w:widowControl w:val="0"/>
              <w:jc w:val="center"/>
              <w:rPr>
                <w:kern w:val="2"/>
                <w:sz w:val="21"/>
                <w:szCs w:val="21"/>
              </w:rPr>
            </w:pPr>
            <w:r>
              <w:rPr>
                <w:kern w:val="2"/>
                <w:sz w:val="21"/>
                <w:szCs w:val="21"/>
              </w:rPr>
              <w:t>商业配套设施</w:t>
            </w:r>
          </w:p>
        </w:tc>
        <w:tc>
          <w:tcPr>
            <w:tcW w:w="1704" w:type="dxa"/>
            <w:vAlign w:val="center"/>
          </w:tcPr>
          <w:p w14:paraId="5F3F8DE0">
            <w:pPr>
              <w:widowControl w:val="0"/>
              <w:jc w:val="center"/>
              <w:rPr>
                <w:kern w:val="2"/>
                <w:sz w:val="21"/>
                <w:szCs w:val="21"/>
              </w:rPr>
            </w:pPr>
            <w:r>
              <w:rPr>
                <w:kern w:val="2"/>
                <w:sz w:val="21"/>
                <w:szCs w:val="21"/>
              </w:rPr>
              <w:t>在400米范围内有大型的区级商业配套设施</w:t>
            </w:r>
          </w:p>
        </w:tc>
        <w:tc>
          <w:tcPr>
            <w:tcW w:w="423" w:type="dxa"/>
            <w:vMerge w:val="continue"/>
            <w:vAlign w:val="center"/>
          </w:tcPr>
          <w:p w14:paraId="03A85307">
            <w:pPr>
              <w:widowControl w:val="0"/>
              <w:jc w:val="center"/>
              <w:rPr>
                <w:kern w:val="2"/>
                <w:sz w:val="21"/>
                <w:szCs w:val="21"/>
              </w:rPr>
            </w:pPr>
          </w:p>
        </w:tc>
        <w:tc>
          <w:tcPr>
            <w:tcW w:w="1987" w:type="dxa"/>
            <w:vAlign w:val="center"/>
          </w:tcPr>
          <w:p w14:paraId="319BD730">
            <w:pPr>
              <w:widowControl w:val="0"/>
              <w:jc w:val="center"/>
              <w:rPr>
                <w:kern w:val="2"/>
                <w:sz w:val="21"/>
                <w:szCs w:val="21"/>
              </w:rPr>
            </w:pPr>
            <w:r>
              <w:rPr>
                <w:kern w:val="2"/>
                <w:sz w:val="21"/>
                <w:szCs w:val="21"/>
              </w:rPr>
              <w:t>在600-800米范围内有商业网点，基本满足生活需求</w:t>
            </w:r>
          </w:p>
        </w:tc>
        <w:tc>
          <w:tcPr>
            <w:tcW w:w="424" w:type="dxa"/>
            <w:vMerge w:val="continue"/>
            <w:vAlign w:val="center"/>
          </w:tcPr>
          <w:p w14:paraId="66295841">
            <w:pPr>
              <w:widowControl w:val="0"/>
              <w:jc w:val="center"/>
              <w:rPr>
                <w:kern w:val="2"/>
                <w:sz w:val="21"/>
                <w:szCs w:val="21"/>
              </w:rPr>
            </w:pPr>
          </w:p>
        </w:tc>
        <w:tc>
          <w:tcPr>
            <w:tcW w:w="1747" w:type="dxa"/>
            <w:vAlign w:val="center"/>
          </w:tcPr>
          <w:p w14:paraId="6A8BF639">
            <w:pPr>
              <w:widowControl w:val="0"/>
              <w:jc w:val="center"/>
              <w:rPr>
                <w:kern w:val="2"/>
                <w:sz w:val="21"/>
                <w:szCs w:val="21"/>
              </w:rPr>
            </w:pPr>
            <w:r>
              <w:rPr>
                <w:kern w:val="2"/>
                <w:sz w:val="21"/>
                <w:szCs w:val="21"/>
              </w:rPr>
              <w:t>在1000米范围内基本上无商业网点。</w:t>
            </w:r>
          </w:p>
        </w:tc>
      </w:tr>
      <w:tr w14:paraId="7F630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79CA55C7">
            <w:pPr>
              <w:widowControl w:val="0"/>
              <w:jc w:val="center"/>
              <w:rPr>
                <w:kern w:val="2"/>
                <w:sz w:val="21"/>
                <w:szCs w:val="21"/>
              </w:rPr>
            </w:pPr>
          </w:p>
        </w:tc>
        <w:tc>
          <w:tcPr>
            <w:tcW w:w="811" w:type="dxa"/>
            <w:vMerge w:val="continue"/>
            <w:textDirection w:val="tbRlV"/>
            <w:vAlign w:val="center"/>
          </w:tcPr>
          <w:p w14:paraId="5C0507C1">
            <w:pPr>
              <w:widowControl w:val="0"/>
              <w:ind w:left="113" w:right="113"/>
              <w:jc w:val="center"/>
              <w:rPr>
                <w:kern w:val="2"/>
                <w:sz w:val="21"/>
                <w:szCs w:val="21"/>
              </w:rPr>
            </w:pPr>
          </w:p>
        </w:tc>
        <w:tc>
          <w:tcPr>
            <w:tcW w:w="994" w:type="dxa"/>
            <w:vAlign w:val="center"/>
          </w:tcPr>
          <w:p w14:paraId="787D7094">
            <w:pPr>
              <w:widowControl w:val="0"/>
              <w:jc w:val="center"/>
              <w:rPr>
                <w:kern w:val="2"/>
                <w:sz w:val="21"/>
                <w:szCs w:val="21"/>
              </w:rPr>
            </w:pPr>
            <w:r>
              <w:rPr>
                <w:spacing w:val="20"/>
                <w:kern w:val="2"/>
                <w:sz w:val="21"/>
                <w:szCs w:val="21"/>
              </w:rPr>
              <w:t>菜场超市</w:t>
            </w:r>
          </w:p>
        </w:tc>
        <w:tc>
          <w:tcPr>
            <w:tcW w:w="1704" w:type="dxa"/>
            <w:vAlign w:val="center"/>
          </w:tcPr>
          <w:p w14:paraId="3E526AD9">
            <w:pPr>
              <w:widowControl w:val="0"/>
              <w:jc w:val="center"/>
              <w:rPr>
                <w:kern w:val="2"/>
                <w:sz w:val="21"/>
                <w:szCs w:val="21"/>
              </w:rPr>
            </w:pPr>
            <w:r>
              <w:rPr>
                <w:kern w:val="2"/>
                <w:sz w:val="21"/>
                <w:szCs w:val="21"/>
              </w:rPr>
              <w:t>在400米范围内有大型的</w:t>
            </w:r>
            <w:r>
              <w:rPr>
                <w:spacing w:val="20"/>
                <w:kern w:val="2"/>
                <w:sz w:val="21"/>
                <w:szCs w:val="21"/>
              </w:rPr>
              <w:t>菜场超市</w:t>
            </w:r>
          </w:p>
        </w:tc>
        <w:tc>
          <w:tcPr>
            <w:tcW w:w="423" w:type="dxa"/>
            <w:vMerge w:val="continue"/>
            <w:vAlign w:val="center"/>
          </w:tcPr>
          <w:p w14:paraId="6DD39874">
            <w:pPr>
              <w:widowControl w:val="0"/>
              <w:jc w:val="center"/>
              <w:rPr>
                <w:kern w:val="2"/>
                <w:sz w:val="21"/>
                <w:szCs w:val="21"/>
              </w:rPr>
            </w:pPr>
          </w:p>
        </w:tc>
        <w:tc>
          <w:tcPr>
            <w:tcW w:w="1987" w:type="dxa"/>
            <w:vAlign w:val="center"/>
          </w:tcPr>
          <w:p w14:paraId="059A8F6A">
            <w:pPr>
              <w:widowControl w:val="0"/>
              <w:jc w:val="center"/>
              <w:rPr>
                <w:kern w:val="2"/>
                <w:sz w:val="21"/>
                <w:szCs w:val="21"/>
              </w:rPr>
            </w:pPr>
            <w:r>
              <w:rPr>
                <w:kern w:val="2"/>
                <w:sz w:val="21"/>
                <w:szCs w:val="21"/>
              </w:rPr>
              <w:t>在600-800米范围内有</w:t>
            </w:r>
            <w:r>
              <w:rPr>
                <w:spacing w:val="20"/>
                <w:kern w:val="2"/>
                <w:sz w:val="21"/>
                <w:szCs w:val="21"/>
              </w:rPr>
              <w:t>菜场超市</w:t>
            </w:r>
          </w:p>
        </w:tc>
        <w:tc>
          <w:tcPr>
            <w:tcW w:w="424" w:type="dxa"/>
            <w:vMerge w:val="continue"/>
            <w:vAlign w:val="center"/>
          </w:tcPr>
          <w:p w14:paraId="0C0C6F57">
            <w:pPr>
              <w:widowControl w:val="0"/>
              <w:jc w:val="center"/>
              <w:rPr>
                <w:kern w:val="2"/>
                <w:sz w:val="21"/>
                <w:szCs w:val="21"/>
              </w:rPr>
            </w:pPr>
          </w:p>
        </w:tc>
        <w:tc>
          <w:tcPr>
            <w:tcW w:w="1747" w:type="dxa"/>
            <w:vAlign w:val="center"/>
          </w:tcPr>
          <w:p w14:paraId="3B8ED956">
            <w:pPr>
              <w:widowControl w:val="0"/>
              <w:ind w:firstLine="360"/>
              <w:jc w:val="center"/>
              <w:rPr>
                <w:kern w:val="2"/>
                <w:sz w:val="21"/>
                <w:szCs w:val="21"/>
              </w:rPr>
            </w:pPr>
            <w:r>
              <w:rPr>
                <w:kern w:val="2"/>
                <w:sz w:val="21"/>
                <w:szCs w:val="21"/>
              </w:rPr>
              <w:t>在1000米范围内无</w:t>
            </w:r>
            <w:r>
              <w:rPr>
                <w:spacing w:val="20"/>
                <w:kern w:val="2"/>
                <w:sz w:val="21"/>
                <w:szCs w:val="21"/>
              </w:rPr>
              <w:t>菜场超市</w:t>
            </w:r>
          </w:p>
        </w:tc>
      </w:tr>
    </w:tbl>
    <w:p w14:paraId="62CC4E2D">
      <w:pPr>
        <w:spacing w:line="520" w:lineRule="exact"/>
        <w:rPr>
          <w:rFonts w:ascii="宋体"/>
          <w:b/>
          <w:sz w:val="24"/>
        </w:rPr>
      </w:pPr>
      <w:r>
        <w:rPr>
          <w:rFonts w:hint="eastAsia" w:ascii="宋体" w:hAnsi="宋体" w:cs="宋体"/>
          <w:b/>
          <w:sz w:val="24"/>
          <w:szCs w:val="24"/>
        </w:rPr>
        <w:t>（三）</w:t>
      </w:r>
      <w:r>
        <w:rPr>
          <w:rFonts w:hint="eastAsia" w:ascii="宋体"/>
          <w:b/>
          <w:sz w:val="24"/>
        </w:rPr>
        <w:t>估价对象及案例因素条件系数一览表</w:t>
      </w:r>
    </w:p>
    <w:tbl>
      <w:tblPr>
        <w:tblStyle w:val="18"/>
        <w:tblW w:w="5000" w:type="pct"/>
        <w:jc w:val="center"/>
        <w:tblLayout w:type="autofit"/>
        <w:tblCellMar>
          <w:top w:w="0" w:type="dxa"/>
          <w:left w:w="108" w:type="dxa"/>
          <w:bottom w:w="0" w:type="dxa"/>
          <w:right w:w="108" w:type="dxa"/>
        </w:tblCellMar>
      </w:tblPr>
      <w:tblGrid>
        <w:gridCol w:w="1804"/>
        <w:gridCol w:w="1416"/>
        <w:gridCol w:w="1325"/>
        <w:gridCol w:w="1325"/>
        <w:gridCol w:w="1326"/>
        <w:gridCol w:w="1326"/>
      </w:tblGrid>
      <w:tr w14:paraId="2BADC5E5">
        <w:tblPrEx>
          <w:tblCellMar>
            <w:top w:w="0" w:type="dxa"/>
            <w:left w:w="108" w:type="dxa"/>
            <w:bottom w:w="0" w:type="dxa"/>
            <w:right w:w="108" w:type="dxa"/>
          </w:tblCellMar>
        </w:tblPrEx>
        <w:trPr>
          <w:trHeight w:val="312" w:hRule="atLeast"/>
          <w:jc w:val="center"/>
        </w:trPr>
        <w:tc>
          <w:tcPr>
            <w:tcW w:w="1060" w:type="pct"/>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noWrap/>
            <w:vAlign w:val="center"/>
          </w:tcPr>
          <w:p w14:paraId="4E2577E9">
            <w:pPr>
              <w:jc w:val="center"/>
              <w:rPr>
                <w:rFonts w:ascii="宋体" w:hAnsi="宋体" w:cs="宋体"/>
              </w:rPr>
            </w:pPr>
            <w:r>
              <w:rPr>
                <w:rFonts w:hint="eastAsia" w:ascii="宋体" w:hAnsi="宋体" w:cs="宋体"/>
              </w:rPr>
              <w:t>项目       房屋</w:t>
            </w:r>
          </w:p>
        </w:tc>
        <w:tc>
          <w:tcPr>
            <w:tcW w:w="83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C527863">
            <w:pPr>
              <w:jc w:val="center"/>
              <w:rPr>
                <w:rFonts w:ascii="宋体" w:hAnsi="宋体" w:cs="宋体"/>
              </w:rPr>
            </w:pPr>
            <w:r>
              <w:rPr>
                <w:rFonts w:hint="eastAsia" w:ascii="宋体" w:hAnsi="宋体" w:cs="宋体"/>
              </w:rPr>
              <w:t>估价对象</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B27A08">
            <w:pPr>
              <w:jc w:val="center"/>
              <w:rPr>
                <w:rFonts w:ascii="宋体" w:hAnsi="宋体" w:cs="宋体"/>
              </w:rPr>
            </w:pPr>
            <w:r>
              <w:rPr>
                <w:rFonts w:hint="eastAsia" w:ascii="宋体" w:hAnsi="宋体" w:cs="宋体"/>
              </w:rPr>
              <w:t>案例A</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45804B">
            <w:pPr>
              <w:jc w:val="center"/>
              <w:rPr>
                <w:rFonts w:ascii="宋体" w:hAnsi="宋体" w:cs="宋体"/>
              </w:rPr>
            </w:pPr>
            <w:r>
              <w:rPr>
                <w:rFonts w:hint="eastAsia" w:ascii="宋体" w:hAnsi="宋体" w:cs="宋体"/>
              </w:rPr>
              <w:t>案例B</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F1FF24">
            <w:pPr>
              <w:jc w:val="center"/>
              <w:rPr>
                <w:rFonts w:ascii="宋体" w:hAnsi="宋体" w:cs="宋体"/>
              </w:rPr>
            </w:pPr>
            <w:r>
              <w:rPr>
                <w:rFonts w:hint="eastAsia" w:ascii="宋体" w:hAnsi="宋体" w:cs="宋体"/>
              </w:rPr>
              <w:t>案例C</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0BB81E">
            <w:pPr>
              <w:jc w:val="center"/>
              <w:rPr>
                <w:rFonts w:ascii="宋体" w:hAnsi="宋体" w:cs="宋体"/>
              </w:rPr>
            </w:pPr>
            <w:r>
              <w:rPr>
                <w:rFonts w:hint="eastAsia" w:ascii="宋体" w:hAnsi="宋体" w:cs="宋体"/>
              </w:rPr>
              <w:t>案例D</w:t>
            </w:r>
          </w:p>
        </w:tc>
      </w:tr>
      <w:tr w14:paraId="7F312E3D">
        <w:tblPrEx>
          <w:tblCellMar>
            <w:top w:w="0" w:type="dxa"/>
            <w:left w:w="108" w:type="dxa"/>
            <w:bottom w:w="0" w:type="dxa"/>
            <w:right w:w="108" w:type="dxa"/>
          </w:tblCellMar>
        </w:tblPrEx>
        <w:trPr>
          <w:trHeight w:val="312" w:hRule="atLeast"/>
          <w:jc w:val="center"/>
        </w:trPr>
        <w:tc>
          <w:tcPr>
            <w:tcW w:w="10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6D9A96">
            <w:pPr>
              <w:jc w:val="center"/>
              <w:rPr>
                <w:rFonts w:ascii="宋体" w:hAnsi="宋体" w:cs="宋体"/>
              </w:rPr>
            </w:pPr>
          </w:p>
        </w:tc>
        <w:tc>
          <w:tcPr>
            <w:tcW w:w="8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CA2EDD">
            <w:pPr>
              <w:jc w:val="center"/>
              <w:rPr>
                <w:rFonts w:ascii="宋体" w:hAnsi="宋体" w:cs="宋体"/>
              </w:rPr>
            </w:pPr>
          </w:p>
        </w:tc>
        <w:tc>
          <w:tcPr>
            <w:tcW w:w="311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9E1A8F6">
            <w:pPr>
              <w:jc w:val="center"/>
              <w:rPr>
                <w:rFonts w:ascii="宋体" w:hAnsi="宋体" w:cs="宋体"/>
              </w:rPr>
            </w:pPr>
            <w:r>
              <w:rPr>
                <w:rFonts w:hint="eastAsia" w:ascii="宋体" w:hAnsi="宋体" w:cs="宋体"/>
              </w:rPr>
              <w:t>案例来源</w:t>
            </w:r>
          </w:p>
        </w:tc>
      </w:tr>
      <w:tr w14:paraId="0BB42305">
        <w:tblPrEx>
          <w:tblCellMar>
            <w:top w:w="0" w:type="dxa"/>
            <w:left w:w="108" w:type="dxa"/>
            <w:bottom w:w="0" w:type="dxa"/>
            <w:right w:w="108" w:type="dxa"/>
          </w:tblCellMar>
        </w:tblPrEx>
        <w:trPr>
          <w:trHeight w:val="480" w:hRule="atLeast"/>
          <w:jc w:val="center"/>
        </w:trPr>
        <w:tc>
          <w:tcPr>
            <w:tcW w:w="10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ED71CE">
            <w:pPr>
              <w:jc w:val="center"/>
              <w:rPr>
                <w:rFonts w:ascii="宋体" w:hAnsi="宋体" w:cs="宋体"/>
              </w:rPr>
            </w:pPr>
          </w:p>
        </w:tc>
        <w:tc>
          <w:tcPr>
            <w:tcW w:w="8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80794F">
            <w:pPr>
              <w:jc w:val="center"/>
              <w:rPr>
                <w:rFonts w:ascii="宋体" w:hAnsi="宋体" w:cs="宋体"/>
              </w:rPr>
            </w:pP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B360C0B">
            <w:pPr>
              <w:jc w:val="center"/>
              <w:rPr>
                <w:rFonts w:ascii="宋体" w:hAnsi="宋体" w:cs="宋体"/>
              </w:rPr>
            </w:pPr>
            <w:r>
              <w:rPr>
                <w:sz w:val="18"/>
                <w:szCs w:val="18"/>
              </w:rPr>
              <w:t>商品房销售网签数据</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A936C27">
            <w:pPr>
              <w:jc w:val="center"/>
              <w:rPr>
                <w:rFonts w:ascii="宋体" w:hAnsi="宋体" w:cs="宋体"/>
              </w:rPr>
            </w:pPr>
            <w:r>
              <w:rPr>
                <w:sz w:val="18"/>
                <w:szCs w:val="18"/>
              </w:rPr>
              <w:t>商品房销售网签数据</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595B2A0">
            <w:pPr>
              <w:jc w:val="center"/>
              <w:rPr>
                <w:rFonts w:ascii="宋体" w:hAnsi="宋体" w:cs="宋体"/>
              </w:rPr>
            </w:pPr>
            <w:r>
              <w:rPr>
                <w:sz w:val="18"/>
                <w:szCs w:val="18"/>
              </w:rPr>
              <w:t>存量房契税纳税数据</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0A32F1E">
            <w:pPr>
              <w:jc w:val="center"/>
              <w:rPr>
                <w:rFonts w:ascii="宋体" w:hAnsi="宋体" w:cs="宋体"/>
              </w:rPr>
            </w:pPr>
            <w:r>
              <w:rPr>
                <w:sz w:val="18"/>
                <w:szCs w:val="18"/>
              </w:rPr>
              <w:t>存量房契税纳税数据</w:t>
            </w:r>
          </w:p>
        </w:tc>
      </w:tr>
      <w:tr w14:paraId="6C836F44">
        <w:tblPrEx>
          <w:tblCellMar>
            <w:top w:w="0" w:type="dxa"/>
            <w:left w:w="108" w:type="dxa"/>
            <w:bottom w:w="0" w:type="dxa"/>
            <w:right w:w="108" w:type="dxa"/>
          </w:tblCellMar>
        </w:tblPrEx>
        <w:trPr>
          <w:trHeight w:val="960"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35E06935">
            <w:pPr>
              <w:jc w:val="center"/>
              <w:rPr>
                <w:rFonts w:ascii="宋体" w:hAnsi="宋体" w:cs="宋体"/>
              </w:rPr>
            </w:pPr>
            <w:r>
              <w:rPr>
                <w:rFonts w:hint="eastAsia" w:ascii="宋体" w:hAnsi="宋体" w:cs="宋体"/>
              </w:rPr>
              <w:t>地址</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44D04780">
            <w:pPr>
              <w:jc w:val="center"/>
              <w:rPr>
                <w:rFonts w:ascii="宋体" w:hAnsi="宋体" w:cs="宋体"/>
              </w:rPr>
            </w:pPr>
            <w:r>
              <w:rPr>
                <w:rFonts w:hint="eastAsia" w:ascii="宋体" w:hAnsi="宋体" w:cs="宋体"/>
              </w:rPr>
              <w:t>{{tb</w:t>
            </w:r>
            <w:r>
              <w:rPr>
                <w:rFonts w:ascii="宋体" w:hAnsi="宋体" w:cs="宋体"/>
              </w:rPr>
              <w:t>2_dx1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49D2051">
            <w:pPr>
              <w:jc w:val="center"/>
              <w:rPr>
                <w:rFonts w:ascii="宋体" w:hAnsi="宋体" w:cs="宋体"/>
              </w:rPr>
            </w:pPr>
            <w:r>
              <w:rPr>
                <w:rFonts w:hint="eastAsia" w:ascii="宋体" w:hAnsi="宋体" w:cs="宋体"/>
              </w:rPr>
              <w:t>{{tb</w:t>
            </w:r>
            <w:r>
              <w:rPr>
                <w:rFonts w:ascii="宋体" w:hAnsi="宋体" w:cs="宋体"/>
              </w:rPr>
              <w:t>2_a2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92C0F11">
            <w:pPr>
              <w:jc w:val="center"/>
              <w:rPr>
                <w:rFonts w:ascii="宋体" w:hAnsi="宋体" w:cs="宋体"/>
              </w:rPr>
            </w:pPr>
            <w:r>
              <w:rPr>
                <w:rFonts w:hint="eastAsia" w:ascii="宋体" w:hAnsi="宋体" w:cs="宋体"/>
              </w:rPr>
              <w:t>{{tb</w:t>
            </w:r>
            <w:r>
              <w:rPr>
                <w:rFonts w:ascii="宋体" w:hAnsi="宋体" w:cs="宋体"/>
              </w:rPr>
              <w:t>2_b2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BD32BEB">
            <w:pPr>
              <w:jc w:val="center"/>
              <w:rPr>
                <w:rFonts w:ascii="宋体" w:hAnsi="宋体" w:cs="宋体"/>
              </w:rPr>
            </w:pPr>
            <w:r>
              <w:rPr>
                <w:rFonts w:hint="eastAsia" w:ascii="宋体" w:hAnsi="宋体" w:cs="宋体"/>
              </w:rPr>
              <w:t>{{tb</w:t>
            </w:r>
            <w:r>
              <w:rPr>
                <w:rFonts w:ascii="宋体" w:hAnsi="宋体" w:cs="宋体"/>
              </w:rPr>
              <w:t>2_c2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19E8EEC">
            <w:pPr>
              <w:jc w:val="center"/>
              <w:rPr>
                <w:rFonts w:ascii="宋体" w:hAnsi="宋体" w:cs="宋体"/>
              </w:rPr>
            </w:pPr>
            <w:r>
              <w:rPr>
                <w:rFonts w:hint="eastAsia" w:ascii="宋体" w:hAnsi="宋体" w:cs="宋体"/>
              </w:rPr>
              <w:t>{{tb</w:t>
            </w:r>
            <w:r>
              <w:rPr>
                <w:rFonts w:ascii="宋体" w:hAnsi="宋体" w:cs="宋体"/>
              </w:rPr>
              <w:t>2_d2</w:t>
            </w:r>
            <w:r>
              <w:rPr>
                <w:rFonts w:hint="eastAsia" w:ascii="宋体" w:hAnsi="宋体" w:cs="宋体"/>
              </w:rPr>
              <w:t>}}</w:t>
            </w:r>
          </w:p>
        </w:tc>
      </w:tr>
      <w:tr w14:paraId="636EEEA7">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2381FC18">
            <w:pPr>
              <w:jc w:val="center"/>
              <w:rPr>
                <w:rFonts w:ascii="宋体" w:hAnsi="宋体" w:cs="宋体"/>
              </w:rPr>
            </w:pPr>
            <w:r>
              <w:rPr>
                <w:rFonts w:hint="eastAsia" w:ascii="宋体" w:hAnsi="宋体" w:cs="宋体"/>
              </w:rPr>
              <w:t>建筑面积  （㎡）</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124F17E2">
            <w:pPr>
              <w:jc w:val="center"/>
              <w:rPr>
                <w:rFonts w:ascii="宋体" w:hAnsi="宋体" w:cs="宋体"/>
              </w:rPr>
            </w:pPr>
            <w:r>
              <w:rPr>
                <w:rFonts w:hint="eastAsia" w:ascii="宋体" w:hAnsi="宋体" w:cs="宋体"/>
              </w:rPr>
              <w:t>{{tb</w:t>
            </w:r>
            <w:r>
              <w:rPr>
                <w:rFonts w:ascii="宋体" w:hAnsi="宋体" w:cs="宋体"/>
              </w:rPr>
              <w:t>2_dx2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216272">
            <w:pPr>
              <w:jc w:val="center"/>
              <w:rPr>
                <w:rFonts w:ascii="宋体" w:hAnsi="宋体" w:cs="宋体"/>
              </w:rPr>
            </w:pPr>
            <w:r>
              <w:rPr>
                <w:rFonts w:hint="eastAsia" w:ascii="宋体" w:hAnsi="宋体" w:cs="宋体"/>
              </w:rPr>
              <w:t>{{tb</w:t>
            </w:r>
            <w:r>
              <w:rPr>
                <w:rFonts w:ascii="宋体" w:hAnsi="宋体" w:cs="宋体"/>
              </w:rPr>
              <w:t>2_a3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C37496">
            <w:pPr>
              <w:jc w:val="center"/>
              <w:rPr>
                <w:rFonts w:ascii="宋体" w:hAnsi="宋体" w:cs="宋体"/>
              </w:rPr>
            </w:pPr>
            <w:r>
              <w:rPr>
                <w:rFonts w:hint="eastAsia" w:ascii="宋体" w:hAnsi="宋体" w:cs="宋体"/>
              </w:rPr>
              <w:t>{{tb</w:t>
            </w:r>
            <w:r>
              <w:rPr>
                <w:rFonts w:ascii="宋体" w:hAnsi="宋体" w:cs="宋体"/>
              </w:rPr>
              <w:t>2_b3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17FEBA">
            <w:pPr>
              <w:jc w:val="center"/>
              <w:rPr>
                <w:rFonts w:ascii="宋体" w:hAnsi="宋体" w:cs="宋体"/>
              </w:rPr>
            </w:pPr>
            <w:r>
              <w:rPr>
                <w:rFonts w:hint="eastAsia" w:ascii="宋体" w:hAnsi="宋体" w:cs="宋体"/>
              </w:rPr>
              <w:t>{{tb</w:t>
            </w:r>
            <w:r>
              <w:rPr>
                <w:rFonts w:ascii="宋体" w:hAnsi="宋体" w:cs="宋体"/>
              </w:rPr>
              <w:t>2_c3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11F4C1">
            <w:pPr>
              <w:jc w:val="center"/>
              <w:rPr>
                <w:rFonts w:ascii="宋体" w:hAnsi="宋体" w:cs="宋体"/>
              </w:rPr>
            </w:pPr>
            <w:r>
              <w:rPr>
                <w:rFonts w:hint="eastAsia" w:ascii="宋体" w:hAnsi="宋体" w:cs="宋体"/>
              </w:rPr>
              <w:t>{{tb</w:t>
            </w:r>
            <w:r>
              <w:rPr>
                <w:rFonts w:ascii="宋体" w:hAnsi="宋体" w:cs="宋体"/>
              </w:rPr>
              <w:t>2_d3</w:t>
            </w:r>
            <w:r>
              <w:rPr>
                <w:rFonts w:hint="eastAsia" w:ascii="宋体" w:hAnsi="宋体" w:cs="宋体"/>
              </w:rPr>
              <w:t>}}</w:t>
            </w:r>
          </w:p>
        </w:tc>
      </w:tr>
      <w:tr w14:paraId="2168980B">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6B796E16">
            <w:pPr>
              <w:jc w:val="center"/>
              <w:rPr>
                <w:rFonts w:ascii="宋体" w:hAnsi="宋体" w:cs="宋体"/>
              </w:rPr>
            </w:pPr>
            <w:r>
              <w:rPr>
                <w:rFonts w:hint="eastAsia" w:ascii="宋体" w:hAnsi="宋体" w:cs="宋体"/>
              </w:rPr>
              <w:t>结构修正系数（%）</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2BBF489C">
            <w:pPr>
              <w:jc w:val="center"/>
              <w:rPr>
                <w:rFonts w:ascii="宋体" w:hAnsi="宋体" w:cs="宋体"/>
              </w:rPr>
            </w:pPr>
            <w:r>
              <w:rPr>
                <w:rFonts w:hint="eastAsia" w:ascii="宋体" w:hAnsi="宋体" w:cs="宋体"/>
              </w:rPr>
              <w:t>{{tb</w:t>
            </w:r>
            <w:r>
              <w:rPr>
                <w:rFonts w:ascii="宋体" w:hAnsi="宋体" w:cs="宋体"/>
              </w:rPr>
              <w:t>2_dx3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EB06BF1">
            <w:pPr>
              <w:jc w:val="center"/>
              <w:rPr>
                <w:rFonts w:ascii="宋体" w:hAnsi="宋体" w:cs="宋体"/>
              </w:rPr>
            </w:pPr>
            <w:r>
              <w:rPr>
                <w:rFonts w:hint="eastAsia" w:ascii="宋体" w:hAnsi="宋体" w:cs="宋体"/>
              </w:rPr>
              <w:t>{{tb</w:t>
            </w:r>
            <w:r>
              <w:rPr>
                <w:rFonts w:ascii="宋体" w:hAnsi="宋体" w:cs="宋体"/>
              </w:rPr>
              <w:t>2_a4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8E0FA38">
            <w:pPr>
              <w:jc w:val="center"/>
              <w:rPr>
                <w:rFonts w:ascii="宋体" w:hAnsi="宋体" w:cs="宋体"/>
              </w:rPr>
            </w:pPr>
            <w:r>
              <w:rPr>
                <w:rFonts w:hint="eastAsia" w:ascii="宋体" w:hAnsi="宋体" w:cs="宋体"/>
              </w:rPr>
              <w:t>{{tb</w:t>
            </w:r>
            <w:r>
              <w:rPr>
                <w:rFonts w:ascii="宋体" w:hAnsi="宋体" w:cs="宋体"/>
              </w:rPr>
              <w:t>2_b4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E5844F9">
            <w:pPr>
              <w:jc w:val="center"/>
              <w:rPr>
                <w:rFonts w:ascii="宋体" w:hAnsi="宋体" w:cs="宋体"/>
              </w:rPr>
            </w:pPr>
            <w:r>
              <w:rPr>
                <w:rFonts w:hint="eastAsia" w:ascii="宋体" w:hAnsi="宋体" w:cs="宋体"/>
              </w:rPr>
              <w:t>{{tb</w:t>
            </w:r>
            <w:r>
              <w:rPr>
                <w:rFonts w:ascii="宋体" w:hAnsi="宋体" w:cs="宋体"/>
              </w:rPr>
              <w:t>2_c4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1DD45CE">
            <w:pPr>
              <w:jc w:val="center"/>
              <w:rPr>
                <w:rFonts w:ascii="宋体" w:hAnsi="宋体" w:cs="宋体"/>
              </w:rPr>
            </w:pPr>
            <w:r>
              <w:rPr>
                <w:rFonts w:hint="eastAsia" w:ascii="宋体" w:hAnsi="宋体" w:cs="宋体"/>
              </w:rPr>
              <w:t>{{tb</w:t>
            </w:r>
            <w:r>
              <w:rPr>
                <w:rFonts w:ascii="宋体" w:hAnsi="宋体" w:cs="宋体"/>
              </w:rPr>
              <w:t>2_d4</w:t>
            </w:r>
            <w:r>
              <w:rPr>
                <w:rFonts w:hint="eastAsia" w:ascii="宋体" w:hAnsi="宋体" w:cs="宋体"/>
              </w:rPr>
              <w:t>}}</w:t>
            </w:r>
          </w:p>
        </w:tc>
      </w:tr>
      <w:tr w14:paraId="05E9569F">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25506B71">
            <w:pPr>
              <w:jc w:val="center"/>
              <w:rPr>
                <w:rFonts w:ascii="宋体" w:hAnsi="宋体" w:cs="宋体"/>
              </w:rPr>
            </w:pPr>
            <w:r>
              <w:rPr>
                <w:rFonts w:hint="eastAsia" w:ascii="宋体" w:hAnsi="宋体" w:cs="宋体"/>
              </w:rPr>
              <w:t>层次修正系数（%）</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4E221F5F">
            <w:pPr>
              <w:jc w:val="center"/>
              <w:rPr>
                <w:rFonts w:ascii="宋体" w:hAnsi="宋体" w:cs="宋体"/>
              </w:rPr>
            </w:pPr>
            <w:r>
              <w:rPr>
                <w:rFonts w:hint="eastAsia" w:ascii="宋体" w:hAnsi="宋体" w:cs="宋体"/>
              </w:rPr>
              <w:t>{{tb</w:t>
            </w:r>
            <w:r>
              <w:rPr>
                <w:rFonts w:ascii="宋体" w:hAnsi="宋体" w:cs="宋体"/>
              </w:rPr>
              <w:t>2_dx4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9164EA5">
            <w:pPr>
              <w:jc w:val="center"/>
              <w:rPr>
                <w:rFonts w:ascii="宋体" w:hAnsi="宋体" w:cs="宋体"/>
              </w:rPr>
            </w:pPr>
            <w:r>
              <w:rPr>
                <w:rFonts w:hint="eastAsia" w:ascii="宋体" w:hAnsi="宋体" w:cs="宋体"/>
              </w:rPr>
              <w:t>{{tb</w:t>
            </w:r>
            <w:r>
              <w:rPr>
                <w:rFonts w:ascii="宋体" w:hAnsi="宋体" w:cs="宋体"/>
              </w:rPr>
              <w:t>2_a5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6A829C7">
            <w:pPr>
              <w:jc w:val="center"/>
              <w:rPr>
                <w:rFonts w:ascii="宋体" w:hAnsi="宋体" w:cs="宋体"/>
              </w:rPr>
            </w:pPr>
            <w:r>
              <w:rPr>
                <w:rFonts w:hint="eastAsia" w:ascii="宋体" w:hAnsi="宋体" w:cs="宋体"/>
              </w:rPr>
              <w:t>{{tb</w:t>
            </w:r>
            <w:r>
              <w:rPr>
                <w:rFonts w:ascii="宋体" w:hAnsi="宋体" w:cs="宋体"/>
              </w:rPr>
              <w:t>2_b5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C20BF95">
            <w:pPr>
              <w:jc w:val="center"/>
              <w:rPr>
                <w:rFonts w:ascii="宋体" w:hAnsi="宋体" w:cs="宋体"/>
              </w:rPr>
            </w:pPr>
            <w:r>
              <w:rPr>
                <w:rFonts w:hint="eastAsia" w:ascii="宋体" w:hAnsi="宋体" w:cs="宋体"/>
              </w:rPr>
              <w:t>{{tb</w:t>
            </w:r>
            <w:r>
              <w:rPr>
                <w:rFonts w:ascii="宋体" w:hAnsi="宋体" w:cs="宋体"/>
              </w:rPr>
              <w:t>2_c5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1839583">
            <w:pPr>
              <w:jc w:val="center"/>
              <w:rPr>
                <w:rFonts w:ascii="宋体" w:hAnsi="宋体" w:cs="宋体"/>
              </w:rPr>
            </w:pPr>
            <w:r>
              <w:rPr>
                <w:rFonts w:hint="eastAsia" w:ascii="宋体" w:hAnsi="宋体" w:cs="宋体"/>
              </w:rPr>
              <w:t>{{tb</w:t>
            </w:r>
            <w:r>
              <w:rPr>
                <w:rFonts w:ascii="宋体" w:hAnsi="宋体" w:cs="宋体"/>
              </w:rPr>
              <w:t>2_d5</w:t>
            </w:r>
            <w:r>
              <w:rPr>
                <w:rFonts w:hint="eastAsia" w:ascii="宋体" w:hAnsi="宋体" w:cs="宋体"/>
              </w:rPr>
              <w:t>}}</w:t>
            </w:r>
          </w:p>
        </w:tc>
      </w:tr>
      <w:tr w14:paraId="1A6D4F04">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47A272EE">
            <w:pPr>
              <w:jc w:val="center"/>
              <w:rPr>
                <w:rFonts w:ascii="宋体" w:hAnsi="宋体" w:cs="宋体"/>
              </w:rPr>
            </w:pPr>
            <w:r>
              <w:rPr>
                <w:rFonts w:hint="eastAsia" w:ascii="宋体" w:hAnsi="宋体" w:cs="宋体"/>
              </w:rPr>
              <w:t>朝向修正系数（%）</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413E080B">
            <w:pPr>
              <w:jc w:val="center"/>
              <w:rPr>
                <w:rFonts w:ascii="宋体" w:hAnsi="宋体" w:cs="宋体"/>
              </w:rPr>
            </w:pPr>
            <w:r>
              <w:rPr>
                <w:rFonts w:hint="eastAsia" w:ascii="宋体" w:hAnsi="宋体" w:cs="宋体"/>
              </w:rPr>
              <w:t>{{tb</w:t>
            </w:r>
            <w:r>
              <w:rPr>
                <w:rFonts w:ascii="宋体" w:hAnsi="宋体" w:cs="宋体"/>
              </w:rPr>
              <w:t>2_dx5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F3B117A">
            <w:pPr>
              <w:jc w:val="center"/>
              <w:rPr>
                <w:rFonts w:ascii="宋体" w:hAnsi="宋体" w:cs="宋体"/>
              </w:rPr>
            </w:pPr>
            <w:r>
              <w:rPr>
                <w:rFonts w:hint="eastAsia" w:ascii="宋体" w:hAnsi="宋体" w:cs="宋体"/>
              </w:rPr>
              <w:t>{{tb</w:t>
            </w:r>
            <w:r>
              <w:rPr>
                <w:rFonts w:ascii="宋体" w:hAnsi="宋体" w:cs="宋体"/>
              </w:rPr>
              <w:t>2_a6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214E322">
            <w:pPr>
              <w:jc w:val="center"/>
              <w:rPr>
                <w:rFonts w:ascii="宋体" w:hAnsi="宋体" w:cs="宋体"/>
              </w:rPr>
            </w:pPr>
            <w:r>
              <w:rPr>
                <w:rFonts w:hint="eastAsia" w:ascii="宋体" w:hAnsi="宋体" w:cs="宋体"/>
              </w:rPr>
              <w:t>{{tb</w:t>
            </w:r>
            <w:r>
              <w:rPr>
                <w:rFonts w:ascii="宋体" w:hAnsi="宋体" w:cs="宋体"/>
              </w:rPr>
              <w:t>2_b6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B3A99BD">
            <w:pPr>
              <w:jc w:val="center"/>
              <w:rPr>
                <w:rFonts w:ascii="宋体" w:hAnsi="宋体" w:cs="宋体"/>
              </w:rPr>
            </w:pPr>
            <w:r>
              <w:rPr>
                <w:rFonts w:hint="eastAsia" w:ascii="宋体" w:hAnsi="宋体" w:cs="宋体"/>
              </w:rPr>
              <w:t>{{tb</w:t>
            </w:r>
            <w:r>
              <w:rPr>
                <w:rFonts w:ascii="宋体" w:hAnsi="宋体" w:cs="宋体"/>
              </w:rPr>
              <w:t>2_c6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57F8CB1">
            <w:pPr>
              <w:jc w:val="center"/>
              <w:rPr>
                <w:rFonts w:ascii="宋体" w:hAnsi="宋体" w:cs="宋体"/>
              </w:rPr>
            </w:pPr>
            <w:r>
              <w:rPr>
                <w:rFonts w:hint="eastAsia" w:ascii="宋体" w:hAnsi="宋体" w:cs="宋体"/>
              </w:rPr>
              <w:t>{{tb</w:t>
            </w:r>
            <w:r>
              <w:rPr>
                <w:rFonts w:ascii="宋体" w:hAnsi="宋体" w:cs="宋体"/>
              </w:rPr>
              <w:t>2_d6</w:t>
            </w:r>
            <w:r>
              <w:rPr>
                <w:rFonts w:hint="eastAsia" w:ascii="宋体" w:hAnsi="宋体" w:cs="宋体"/>
              </w:rPr>
              <w:t>}}</w:t>
            </w:r>
          </w:p>
        </w:tc>
      </w:tr>
      <w:tr w14:paraId="18B12EC0">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4C7585E5">
            <w:pPr>
              <w:jc w:val="center"/>
              <w:rPr>
                <w:rFonts w:ascii="宋体" w:hAnsi="宋体" w:cs="宋体"/>
              </w:rPr>
            </w:pPr>
            <w:r>
              <w:rPr>
                <w:rFonts w:hint="eastAsia" w:ascii="宋体" w:hAnsi="宋体" w:cs="宋体"/>
              </w:rPr>
              <w:t>成新修正系数（%）</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42EAE511">
            <w:pPr>
              <w:jc w:val="center"/>
              <w:rPr>
                <w:rFonts w:ascii="宋体" w:hAnsi="宋体" w:cs="宋体"/>
              </w:rPr>
            </w:pPr>
            <w:r>
              <w:rPr>
                <w:rFonts w:hint="eastAsia" w:ascii="宋体" w:hAnsi="宋体" w:cs="宋体"/>
              </w:rPr>
              <w:t>{{tb</w:t>
            </w:r>
            <w:r>
              <w:rPr>
                <w:rFonts w:ascii="宋体" w:hAnsi="宋体" w:cs="宋体"/>
              </w:rPr>
              <w:t>2_dx6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293D822">
            <w:pPr>
              <w:jc w:val="center"/>
              <w:rPr>
                <w:rFonts w:ascii="宋体" w:hAnsi="宋体" w:cs="宋体"/>
              </w:rPr>
            </w:pPr>
            <w:r>
              <w:rPr>
                <w:rFonts w:hint="eastAsia" w:ascii="宋体" w:hAnsi="宋体" w:cs="宋体"/>
              </w:rPr>
              <w:t>{{tb</w:t>
            </w:r>
            <w:r>
              <w:rPr>
                <w:rFonts w:ascii="宋体" w:hAnsi="宋体" w:cs="宋体"/>
              </w:rPr>
              <w:t>2_a7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0FBC488">
            <w:pPr>
              <w:jc w:val="center"/>
              <w:rPr>
                <w:rFonts w:ascii="宋体" w:hAnsi="宋体" w:cs="宋体"/>
              </w:rPr>
            </w:pPr>
            <w:r>
              <w:rPr>
                <w:rFonts w:hint="eastAsia" w:ascii="宋体" w:hAnsi="宋体" w:cs="宋体"/>
              </w:rPr>
              <w:t>{{tb</w:t>
            </w:r>
            <w:r>
              <w:rPr>
                <w:rFonts w:ascii="宋体" w:hAnsi="宋体" w:cs="宋体"/>
              </w:rPr>
              <w:t>2_b7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FD90509">
            <w:pPr>
              <w:jc w:val="center"/>
              <w:rPr>
                <w:rFonts w:ascii="宋体" w:hAnsi="宋体" w:cs="宋体"/>
              </w:rPr>
            </w:pPr>
            <w:r>
              <w:rPr>
                <w:rFonts w:hint="eastAsia" w:ascii="宋体" w:hAnsi="宋体" w:cs="宋体"/>
              </w:rPr>
              <w:t>{{tb</w:t>
            </w:r>
            <w:r>
              <w:rPr>
                <w:rFonts w:ascii="宋体" w:hAnsi="宋体" w:cs="宋体"/>
              </w:rPr>
              <w:t>2_c7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C0D0E35">
            <w:pPr>
              <w:jc w:val="center"/>
              <w:rPr>
                <w:rFonts w:ascii="宋体" w:hAnsi="宋体" w:cs="宋体"/>
              </w:rPr>
            </w:pPr>
            <w:r>
              <w:rPr>
                <w:rFonts w:hint="eastAsia" w:ascii="宋体" w:hAnsi="宋体" w:cs="宋体"/>
              </w:rPr>
              <w:t>{{tb</w:t>
            </w:r>
            <w:r>
              <w:rPr>
                <w:rFonts w:ascii="宋体" w:hAnsi="宋体" w:cs="宋体"/>
              </w:rPr>
              <w:t>2_d7</w:t>
            </w:r>
            <w:r>
              <w:rPr>
                <w:rFonts w:hint="eastAsia" w:ascii="宋体" w:hAnsi="宋体" w:cs="宋体"/>
              </w:rPr>
              <w:t>}}</w:t>
            </w:r>
          </w:p>
        </w:tc>
      </w:tr>
      <w:tr w14:paraId="3057843F">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543E8C59">
            <w:pPr>
              <w:jc w:val="center"/>
              <w:rPr>
                <w:rFonts w:ascii="宋体" w:hAnsi="宋体" w:cs="宋体"/>
              </w:rPr>
            </w:pPr>
            <w:r>
              <w:rPr>
                <w:rFonts w:hint="eastAsia" w:ascii="宋体" w:hAnsi="宋体" w:cs="宋体"/>
              </w:rPr>
              <w:t>东西至修正</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449F3AED">
            <w:pPr>
              <w:jc w:val="center"/>
              <w:rPr>
                <w:rFonts w:ascii="宋体" w:hAnsi="宋体" w:cs="宋体"/>
              </w:rPr>
            </w:pPr>
            <w:r>
              <w:rPr>
                <w:rFonts w:hint="eastAsia" w:ascii="宋体" w:hAnsi="宋体" w:cs="宋体"/>
              </w:rPr>
              <w:t>{{tb</w:t>
            </w:r>
            <w:r>
              <w:rPr>
                <w:rFonts w:ascii="宋体" w:hAnsi="宋体" w:cs="宋体"/>
              </w:rPr>
              <w:t>2_dx7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476619A">
            <w:pPr>
              <w:jc w:val="center"/>
              <w:rPr>
                <w:rFonts w:ascii="宋体" w:hAnsi="宋体" w:cs="宋体"/>
              </w:rPr>
            </w:pPr>
            <w:r>
              <w:rPr>
                <w:rFonts w:hint="eastAsia" w:ascii="宋体" w:hAnsi="宋体" w:cs="宋体"/>
              </w:rPr>
              <w:t>{{tb</w:t>
            </w:r>
            <w:r>
              <w:rPr>
                <w:rFonts w:ascii="宋体" w:hAnsi="宋体" w:cs="宋体"/>
              </w:rPr>
              <w:t>2_a8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695BEA1">
            <w:pPr>
              <w:jc w:val="center"/>
              <w:rPr>
                <w:rFonts w:ascii="宋体" w:hAnsi="宋体" w:cs="宋体"/>
              </w:rPr>
            </w:pPr>
            <w:r>
              <w:rPr>
                <w:rFonts w:hint="eastAsia" w:ascii="宋体" w:hAnsi="宋体" w:cs="宋体"/>
              </w:rPr>
              <w:t>{{tb</w:t>
            </w:r>
            <w:r>
              <w:rPr>
                <w:rFonts w:ascii="宋体" w:hAnsi="宋体" w:cs="宋体"/>
              </w:rPr>
              <w:t>2_b8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AE29DF3">
            <w:pPr>
              <w:jc w:val="center"/>
              <w:rPr>
                <w:rFonts w:ascii="宋体" w:hAnsi="宋体" w:cs="宋体"/>
              </w:rPr>
            </w:pPr>
            <w:r>
              <w:rPr>
                <w:rFonts w:hint="eastAsia" w:ascii="宋体" w:hAnsi="宋体" w:cs="宋体"/>
              </w:rPr>
              <w:t>{{tb</w:t>
            </w:r>
            <w:r>
              <w:rPr>
                <w:rFonts w:ascii="宋体" w:hAnsi="宋体" w:cs="宋体"/>
              </w:rPr>
              <w:t>2_c8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5B14E62">
            <w:pPr>
              <w:jc w:val="center"/>
              <w:rPr>
                <w:rFonts w:ascii="宋体" w:hAnsi="宋体" w:cs="宋体"/>
              </w:rPr>
            </w:pPr>
            <w:r>
              <w:rPr>
                <w:rFonts w:hint="eastAsia" w:ascii="宋体" w:hAnsi="宋体" w:cs="宋体"/>
              </w:rPr>
              <w:t>{{tb</w:t>
            </w:r>
            <w:r>
              <w:rPr>
                <w:rFonts w:ascii="宋体" w:hAnsi="宋体" w:cs="宋体"/>
              </w:rPr>
              <w:t>2_d8</w:t>
            </w:r>
            <w:r>
              <w:rPr>
                <w:rFonts w:hint="eastAsia" w:ascii="宋体" w:hAnsi="宋体" w:cs="宋体"/>
              </w:rPr>
              <w:t>}}</w:t>
            </w:r>
          </w:p>
        </w:tc>
      </w:tr>
      <w:tr w14:paraId="6B1384A3">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354F15E6">
            <w:pPr>
              <w:jc w:val="center"/>
              <w:rPr>
                <w:rFonts w:ascii="宋体" w:hAnsi="宋体" w:cs="宋体"/>
                <w:b/>
                <w:bCs/>
              </w:rPr>
            </w:pPr>
            <w:r>
              <w:rPr>
                <w:rFonts w:hint="eastAsia" w:ascii="宋体" w:hAnsi="宋体" w:cs="宋体"/>
                <w:b/>
                <w:bCs/>
              </w:rPr>
              <w:t>实体状况系数综合（%）</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57B43AC0">
            <w:pPr>
              <w:jc w:val="center"/>
              <w:rPr>
                <w:rFonts w:ascii="宋体" w:hAnsi="宋体" w:cs="宋体"/>
                <w:b/>
                <w:bCs/>
              </w:rPr>
            </w:pPr>
            <w:r>
              <w:rPr>
                <w:rFonts w:hint="eastAsia" w:ascii="宋体" w:hAnsi="宋体" w:cs="宋体"/>
                <w:b/>
              </w:rPr>
              <w:t>{{tb</w:t>
            </w:r>
            <w:r>
              <w:rPr>
                <w:rFonts w:ascii="宋体" w:hAnsi="宋体" w:cs="宋体"/>
                <w:b/>
              </w:rPr>
              <w:t>2_dx8</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6B9F03A">
            <w:pPr>
              <w:jc w:val="center"/>
              <w:rPr>
                <w:rFonts w:ascii="宋体" w:hAnsi="宋体" w:cs="宋体"/>
                <w:b/>
                <w:bCs/>
              </w:rPr>
            </w:pPr>
            <w:r>
              <w:rPr>
                <w:rFonts w:hint="eastAsia" w:ascii="宋体" w:hAnsi="宋体" w:cs="宋体"/>
                <w:b/>
              </w:rPr>
              <w:t>{{tb</w:t>
            </w:r>
            <w:r>
              <w:rPr>
                <w:rFonts w:ascii="宋体" w:hAnsi="宋体" w:cs="宋体"/>
                <w:b/>
              </w:rPr>
              <w:t>2_a9</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210865F">
            <w:pPr>
              <w:jc w:val="center"/>
              <w:rPr>
                <w:rFonts w:ascii="宋体" w:hAnsi="宋体" w:cs="宋体"/>
                <w:b/>
                <w:bCs/>
              </w:rPr>
            </w:pPr>
            <w:r>
              <w:rPr>
                <w:rFonts w:hint="eastAsia" w:ascii="宋体" w:hAnsi="宋体" w:cs="宋体"/>
                <w:b/>
              </w:rPr>
              <w:t>{{tb</w:t>
            </w:r>
            <w:r>
              <w:rPr>
                <w:rFonts w:ascii="宋体" w:hAnsi="宋体" w:cs="宋体"/>
                <w:b/>
              </w:rPr>
              <w:t>2_b9</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045628C">
            <w:pPr>
              <w:jc w:val="center"/>
              <w:rPr>
                <w:rFonts w:ascii="宋体" w:hAnsi="宋体" w:cs="宋体"/>
                <w:b/>
                <w:bCs/>
              </w:rPr>
            </w:pPr>
            <w:r>
              <w:rPr>
                <w:rFonts w:hint="eastAsia" w:ascii="宋体" w:hAnsi="宋体" w:cs="宋体"/>
                <w:b/>
              </w:rPr>
              <w:t>{{tb</w:t>
            </w:r>
            <w:r>
              <w:rPr>
                <w:rFonts w:ascii="宋体" w:hAnsi="宋体" w:cs="宋体"/>
                <w:b/>
              </w:rPr>
              <w:t>2_c9</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A6D9783">
            <w:pPr>
              <w:jc w:val="center"/>
              <w:rPr>
                <w:rFonts w:ascii="宋体" w:hAnsi="宋体" w:cs="宋体"/>
                <w:b/>
                <w:bCs/>
              </w:rPr>
            </w:pPr>
            <w:r>
              <w:rPr>
                <w:rFonts w:hint="eastAsia" w:ascii="宋体" w:hAnsi="宋体" w:cs="宋体"/>
                <w:b/>
              </w:rPr>
              <w:t>{{tb</w:t>
            </w:r>
            <w:r>
              <w:rPr>
                <w:rFonts w:ascii="宋体" w:hAnsi="宋体" w:cs="宋体"/>
                <w:b/>
              </w:rPr>
              <w:t>2_d9</w:t>
            </w:r>
            <w:r>
              <w:rPr>
                <w:rFonts w:hint="eastAsia" w:ascii="宋体" w:hAnsi="宋体" w:cs="宋体"/>
                <w:b/>
              </w:rPr>
              <w:t>}}</w:t>
            </w:r>
          </w:p>
        </w:tc>
      </w:tr>
      <w:tr w14:paraId="2906B98B">
        <w:tblPrEx>
          <w:tblCellMar>
            <w:top w:w="0" w:type="dxa"/>
            <w:left w:w="108" w:type="dxa"/>
            <w:bottom w:w="0" w:type="dxa"/>
            <w:right w:w="108" w:type="dxa"/>
          </w:tblCellMar>
        </w:tblPrEx>
        <w:trPr>
          <w:trHeight w:val="465"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565EEB9A">
            <w:pPr>
              <w:jc w:val="center"/>
              <w:rPr>
                <w:rFonts w:ascii="宋体" w:hAnsi="宋体" w:cs="宋体"/>
              </w:rPr>
            </w:pPr>
            <w:r>
              <w:rPr>
                <w:rFonts w:hint="eastAsia" w:ascii="宋体" w:hAnsi="宋体" w:cs="宋体"/>
                <w:b/>
                <w:bCs/>
              </w:rPr>
              <w:t>P3实物状况修正结果</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1016F400">
            <w:pPr>
              <w:jc w:val="center"/>
              <w:rPr>
                <w:rFonts w:ascii="宋体" w:hAnsi="宋体" w:cs="宋体"/>
                <w:b/>
                <w:bCs/>
              </w:rPr>
            </w:pPr>
            <w:r>
              <w:rPr>
                <w:rFonts w:hint="eastAsia" w:ascii="宋体" w:hAnsi="宋体" w:cs="宋体"/>
                <w:b/>
              </w:rPr>
              <w:t>{{tb</w:t>
            </w:r>
            <w:r>
              <w:rPr>
                <w:rFonts w:ascii="宋体" w:hAnsi="宋体" w:cs="宋体"/>
                <w:b/>
              </w:rPr>
              <w:t>2_dx9</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024AEC3">
            <w:pPr>
              <w:jc w:val="center"/>
              <w:rPr>
                <w:rFonts w:ascii="宋体" w:hAnsi="宋体" w:cs="宋体"/>
                <w:b/>
                <w:bCs/>
              </w:rPr>
            </w:pPr>
            <w:r>
              <w:rPr>
                <w:rFonts w:hint="eastAsia" w:ascii="宋体" w:hAnsi="宋体" w:cs="宋体"/>
                <w:b/>
              </w:rPr>
              <w:t>{{tb</w:t>
            </w:r>
            <w:r>
              <w:rPr>
                <w:rFonts w:ascii="宋体" w:hAnsi="宋体" w:cs="宋体"/>
                <w:b/>
              </w:rPr>
              <w:t>2_a10</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EF09453">
            <w:pPr>
              <w:jc w:val="center"/>
              <w:rPr>
                <w:rFonts w:ascii="宋体" w:hAnsi="宋体" w:cs="宋体"/>
                <w:b/>
                <w:bCs/>
              </w:rPr>
            </w:pPr>
            <w:r>
              <w:rPr>
                <w:rFonts w:hint="eastAsia" w:ascii="宋体" w:hAnsi="宋体" w:cs="宋体"/>
                <w:b/>
              </w:rPr>
              <w:t>{{tb</w:t>
            </w:r>
            <w:r>
              <w:rPr>
                <w:rFonts w:ascii="宋体" w:hAnsi="宋体" w:cs="宋体"/>
                <w:b/>
              </w:rPr>
              <w:t>2_b10</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DE11022">
            <w:pPr>
              <w:jc w:val="center"/>
              <w:rPr>
                <w:rFonts w:ascii="宋体" w:hAnsi="宋体" w:cs="宋体"/>
                <w:b/>
                <w:bCs/>
              </w:rPr>
            </w:pPr>
            <w:r>
              <w:rPr>
                <w:rFonts w:hint="eastAsia" w:ascii="宋体" w:hAnsi="宋体" w:cs="宋体"/>
                <w:b/>
              </w:rPr>
              <w:t>{{tb</w:t>
            </w:r>
            <w:r>
              <w:rPr>
                <w:rFonts w:ascii="宋体" w:hAnsi="宋体" w:cs="宋体"/>
                <w:b/>
              </w:rPr>
              <w:t>2_c10</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15ED077">
            <w:pPr>
              <w:jc w:val="center"/>
              <w:rPr>
                <w:rFonts w:ascii="宋体" w:hAnsi="宋体" w:cs="宋体"/>
                <w:b/>
                <w:bCs/>
              </w:rPr>
            </w:pPr>
            <w:r>
              <w:rPr>
                <w:rFonts w:hint="eastAsia" w:ascii="宋体" w:hAnsi="宋体" w:cs="宋体"/>
                <w:b/>
              </w:rPr>
              <w:t>{{tb</w:t>
            </w:r>
            <w:r>
              <w:rPr>
                <w:rFonts w:ascii="宋体" w:hAnsi="宋体" w:cs="宋体"/>
                <w:b/>
              </w:rPr>
              <w:t>2_d10</w:t>
            </w:r>
            <w:r>
              <w:rPr>
                <w:rFonts w:hint="eastAsia" w:ascii="宋体" w:hAnsi="宋体" w:cs="宋体"/>
                <w:b/>
              </w:rPr>
              <w:t>}}</w:t>
            </w:r>
          </w:p>
        </w:tc>
      </w:tr>
      <w:tr w14:paraId="2BB0691D">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1E30880A">
            <w:pPr>
              <w:jc w:val="center"/>
              <w:rPr>
                <w:rFonts w:ascii="宋体" w:hAnsi="宋体" w:cs="宋体"/>
              </w:rPr>
            </w:pPr>
            <w:r>
              <w:rPr>
                <w:rFonts w:hint="eastAsia" w:ascii="宋体" w:hAnsi="宋体" w:cs="宋体"/>
              </w:rPr>
              <w:t>装修档次</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0BA4A1AE">
            <w:pPr>
              <w:jc w:val="center"/>
              <w:rPr>
                <w:rFonts w:ascii="宋体" w:hAnsi="宋体" w:cs="宋体"/>
              </w:rPr>
            </w:pPr>
            <w:r>
              <w:rPr>
                <w:rFonts w:hint="eastAsia" w:ascii="宋体" w:hAnsi="宋体" w:cs="宋体"/>
              </w:rPr>
              <w:t>{{tb</w:t>
            </w:r>
            <w:r>
              <w:rPr>
                <w:rFonts w:ascii="宋体" w:hAnsi="宋体" w:cs="宋体"/>
              </w:rPr>
              <w:t>2_dx10</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93FA67B">
            <w:pPr>
              <w:jc w:val="center"/>
              <w:rPr>
                <w:rFonts w:ascii="宋体" w:hAnsi="宋体" w:cs="宋体"/>
              </w:rPr>
            </w:pPr>
            <w:r>
              <w:rPr>
                <w:rFonts w:hint="eastAsia" w:ascii="宋体" w:hAnsi="宋体" w:cs="宋体"/>
              </w:rPr>
              <w:t>{{tb</w:t>
            </w:r>
            <w:r>
              <w:rPr>
                <w:rFonts w:ascii="宋体" w:hAnsi="宋体" w:cs="宋体"/>
              </w:rPr>
              <w:t>2_a11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BAA68C0">
            <w:pPr>
              <w:jc w:val="center"/>
              <w:rPr>
                <w:rFonts w:ascii="宋体" w:hAnsi="宋体" w:cs="宋体"/>
              </w:rPr>
            </w:pPr>
            <w:r>
              <w:rPr>
                <w:rFonts w:hint="eastAsia" w:ascii="宋体" w:hAnsi="宋体" w:cs="宋体"/>
              </w:rPr>
              <w:t>{{tb</w:t>
            </w:r>
            <w:r>
              <w:rPr>
                <w:rFonts w:ascii="宋体" w:hAnsi="宋体" w:cs="宋体"/>
              </w:rPr>
              <w:t>2_b11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FC09D13">
            <w:pPr>
              <w:jc w:val="center"/>
              <w:rPr>
                <w:rFonts w:ascii="宋体" w:hAnsi="宋体" w:cs="宋体"/>
              </w:rPr>
            </w:pPr>
            <w:r>
              <w:rPr>
                <w:rFonts w:hint="eastAsia" w:ascii="宋体" w:hAnsi="宋体" w:cs="宋体"/>
              </w:rPr>
              <w:t>{{tb</w:t>
            </w:r>
            <w:r>
              <w:rPr>
                <w:rFonts w:ascii="宋体" w:hAnsi="宋体" w:cs="宋体"/>
              </w:rPr>
              <w:t>2_c11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14CEF79">
            <w:pPr>
              <w:jc w:val="center"/>
              <w:rPr>
                <w:rFonts w:ascii="宋体" w:hAnsi="宋体" w:cs="宋体"/>
              </w:rPr>
            </w:pPr>
            <w:r>
              <w:rPr>
                <w:rFonts w:hint="eastAsia" w:ascii="宋体" w:hAnsi="宋体" w:cs="宋体"/>
              </w:rPr>
              <w:t>{{tb</w:t>
            </w:r>
            <w:r>
              <w:rPr>
                <w:rFonts w:ascii="宋体" w:hAnsi="宋体" w:cs="宋体"/>
              </w:rPr>
              <w:t>2_d11</w:t>
            </w:r>
            <w:r>
              <w:rPr>
                <w:rFonts w:hint="eastAsia" w:ascii="宋体" w:hAnsi="宋体" w:cs="宋体"/>
              </w:rPr>
              <w:t>}}</w:t>
            </w:r>
          </w:p>
        </w:tc>
      </w:tr>
      <w:tr w14:paraId="02831CB5">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3F03A1F5">
            <w:pPr>
              <w:jc w:val="center"/>
              <w:rPr>
                <w:rFonts w:ascii="宋体" w:hAnsi="宋体" w:cs="宋体"/>
              </w:rPr>
            </w:pPr>
            <w:r>
              <w:rPr>
                <w:rFonts w:hint="eastAsia" w:ascii="宋体" w:hAnsi="宋体" w:cs="宋体"/>
              </w:rPr>
              <w:t>装修成新率</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714CECCF">
            <w:pPr>
              <w:jc w:val="center"/>
              <w:rPr>
                <w:rFonts w:ascii="宋体" w:hAnsi="宋体" w:cs="宋体"/>
              </w:rPr>
            </w:pPr>
            <w:r>
              <w:rPr>
                <w:rFonts w:hint="eastAsia" w:ascii="宋体" w:hAnsi="宋体" w:cs="宋体"/>
              </w:rPr>
              <w:t>{{tb</w:t>
            </w:r>
            <w:r>
              <w:rPr>
                <w:rFonts w:ascii="宋体" w:hAnsi="宋体" w:cs="宋体"/>
              </w:rPr>
              <w:t>2_dx11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23E9FE1">
            <w:pPr>
              <w:jc w:val="center"/>
              <w:rPr>
                <w:rFonts w:ascii="宋体" w:hAnsi="宋体" w:cs="宋体"/>
              </w:rPr>
            </w:pPr>
            <w:r>
              <w:rPr>
                <w:rFonts w:hint="eastAsia" w:ascii="宋体" w:hAnsi="宋体" w:cs="宋体"/>
              </w:rPr>
              <w:t>{{tb</w:t>
            </w:r>
            <w:r>
              <w:rPr>
                <w:rFonts w:ascii="宋体" w:hAnsi="宋体" w:cs="宋体"/>
              </w:rPr>
              <w:t>2_a12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3870396">
            <w:pPr>
              <w:jc w:val="center"/>
              <w:rPr>
                <w:rFonts w:ascii="宋体" w:hAnsi="宋体" w:cs="宋体"/>
              </w:rPr>
            </w:pPr>
            <w:r>
              <w:rPr>
                <w:rFonts w:hint="eastAsia" w:ascii="宋体" w:hAnsi="宋体" w:cs="宋体"/>
              </w:rPr>
              <w:t>{{tb</w:t>
            </w:r>
            <w:r>
              <w:rPr>
                <w:rFonts w:ascii="宋体" w:hAnsi="宋体" w:cs="宋体"/>
              </w:rPr>
              <w:t>2_b12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3A22AEE">
            <w:pPr>
              <w:jc w:val="center"/>
              <w:rPr>
                <w:rFonts w:ascii="宋体" w:hAnsi="宋体" w:cs="宋体"/>
              </w:rPr>
            </w:pPr>
            <w:r>
              <w:rPr>
                <w:rFonts w:hint="eastAsia" w:ascii="宋体" w:hAnsi="宋体" w:cs="宋体"/>
              </w:rPr>
              <w:t>{{tb</w:t>
            </w:r>
            <w:r>
              <w:rPr>
                <w:rFonts w:ascii="宋体" w:hAnsi="宋体" w:cs="宋体"/>
              </w:rPr>
              <w:t>2_c12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F28DC25">
            <w:pPr>
              <w:jc w:val="center"/>
              <w:rPr>
                <w:rFonts w:ascii="宋体" w:hAnsi="宋体" w:cs="宋体"/>
              </w:rPr>
            </w:pPr>
            <w:r>
              <w:rPr>
                <w:rFonts w:hint="eastAsia" w:ascii="宋体" w:hAnsi="宋体" w:cs="宋体"/>
              </w:rPr>
              <w:t>{{tb</w:t>
            </w:r>
            <w:r>
              <w:rPr>
                <w:rFonts w:ascii="宋体" w:hAnsi="宋体" w:cs="宋体"/>
              </w:rPr>
              <w:t>2_d12</w:t>
            </w:r>
            <w:r>
              <w:rPr>
                <w:rFonts w:hint="eastAsia" w:ascii="宋体" w:hAnsi="宋体" w:cs="宋体"/>
              </w:rPr>
              <w:t>}}</w:t>
            </w:r>
          </w:p>
        </w:tc>
      </w:tr>
      <w:tr w14:paraId="5B67A317">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4894DF70">
            <w:pPr>
              <w:jc w:val="center"/>
              <w:rPr>
                <w:rFonts w:ascii="宋体" w:hAnsi="宋体" w:cs="宋体"/>
              </w:rPr>
            </w:pPr>
            <w:r>
              <w:rPr>
                <w:rFonts w:hint="eastAsia" w:ascii="宋体" w:hAnsi="宋体" w:cs="宋体"/>
              </w:rPr>
              <w:t>房屋所在片区代码</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4833593D">
            <w:pPr>
              <w:jc w:val="center"/>
              <w:rPr>
                <w:rFonts w:ascii="宋体" w:hAnsi="宋体" w:cs="宋体"/>
              </w:rPr>
            </w:pPr>
            <w:r>
              <w:rPr>
                <w:rFonts w:hint="eastAsia" w:ascii="宋体" w:hAnsi="宋体" w:cs="宋体"/>
              </w:rPr>
              <w:t>{{tb</w:t>
            </w:r>
            <w:r>
              <w:rPr>
                <w:rFonts w:ascii="宋体" w:hAnsi="宋体" w:cs="宋体"/>
              </w:rPr>
              <w:t>2_dx12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67DA8CB">
            <w:pPr>
              <w:jc w:val="center"/>
              <w:rPr>
                <w:rFonts w:ascii="宋体" w:hAnsi="宋体" w:cs="宋体"/>
              </w:rPr>
            </w:pPr>
            <w:r>
              <w:rPr>
                <w:rFonts w:hint="eastAsia" w:ascii="宋体" w:hAnsi="宋体" w:cs="宋体"/>
              </w:rPr>
              <w:t>{{tb</w:t>
            </w:r>
            <w:r>
              <w:rPr>
                <w:rFonts w:ascii="宋体" w:hAnsi="宋体" w:cs="宋体"/>
              </w:rPr>
              <w:t>2_a13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918E8AA">
            <w:pPr>
              <w:jc w:val="center"/>
              <w:rPr>
                <w:rFonts w:ascii="宋体" w:hAnsi="宋体" w:cs="宋体"/>
              </w:rPr>
            </w:pPr>
            <w:r>
              <w:rPr>
                <w:rFonts w:hint="eastAsia" w:ascii="宋体" w:hAnsi="宋体" w:cs="宋体"/>
              </w:rPr>
              <w:t>{{tb</w:t>
            </w:r>
            <w:r>
              <w:rPr>
                <w:rFonts w:ascii="宋体" w:hAnsi="宋体" w:cs="宋体"/>
              </w:rPr>
              <w:t>2_b13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7CAA6D6">
            <w:pPr>
              <w:jc w:val="center"/>
              <w:rPr>
                <w:rFonts w:ascii="宋体" w:hAnsi="宋体" w:cs="宋体"/>
              </w:rPr>
            </w:pPr>
            <w:r>
              <w:rPr>
                <w:rFonts w:hint="eastAsia" w:ascii="宋体" w:hAnsi="宋体" w:cs="宋体"/>
              </w:rPr>
              <w:t>{{tb</w:t>
            </w:r>
            <w:r>
              <w:rPr>
                <w:rFonts w:ascii="宋体" w:hAnsi="宋体" w:cs="宋体"/>
              </w:rPr>
              <w:t>2_c13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6CAC1CC">
            <w:pPr>
              <w:jc w:val="center"/>
              <w:rPr>
                <w:rFonts w:ascii="宋体" w:hAnsi="宋体" w:cs="宋体"/>
              </w:rPr>
            </w:pPr>
            <w:r>
              <w:rPr>
                <w:rFonts w:hint="eastAsia" w:ascii="宋体" w:hAnsi="宋体" w:cs="宋体"/>
              </w:rPr>
              <w:t>{{tb</w:t>
            </w:r>
            <w:r>
              <w:rPr>
                <w:rFonts w:ascii="宋体" w:hAnsi="宋体" w:cs="宋体"/>
              </w:rPr>
              <w:t>2_d13</w:t>
            </w:r>
            <w:r>
              <w:rPr>
                <w:rFonts w:hint="eastAsia" w:ascii="宋体" w:hAnsi="宋体" w:cs="宋体"/>
              </w:rPr>
              <w:t>}}</w:t>
            </w:r>
          </w:p>
        </w:tc>
      </w:tr>
      <w:tr w14:paraId="6AE9FEB6">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442EA512">
            <w:pPr>
              <w:jc w:val="center"/>
              <w:rPr>
                <w:rFonts w:ascii="宋体" w:hAnsi="宋体" w:cs="宋体"/>
              </w:rPr>
            </w:pPr>
            <w:r>
              <w:rPr>
                <w:rFonts w:hint="eastAsia" w:ascii="宋体" w:hAnsi="宋体" w:cs="宋体"/>
              </w:rPr>
              <w:t>区位因素1（自然环境）</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6D4CA9E2">
            <w:pPr>
              <w:jc w:val="center"/>
              <w:rPr>
                <w:rFonts w:ascii="宋体" w:hAnsi="宋体" w:cs="宋体"/>
              </w:rPr>
            </w:pPr>
            <w:r>
              <w:rPr>
                <w:rFonts w:hint="eastAsia" w:ascii="宋体" w:hAnsi="宋体" w:cs="宋体"/>
              </w:rPr>
              <w:t>{{tb</w:t>
            </w:r>
            <w:r>
              <w:rPr>
                <w:rFonts w:ascii="宋体" w:hAnsi="宋体" w:cs="宋体"/>
              </w:rPr>
              <w:t>2_dx13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8AD3A8C">
            <w:pPr>
              <w:jc w:val="center"/>
              <w:rPr>
                <w:rFonts w:ascii="宋体" w:hAnsi="宋体" w:cs="宋体"/>
              </w:rPr>
            </w:pPr>
            <w:r>
              <w:rPr>
                <w:rFonts w:hint="eastAsia" w:ascii="宋体" w:hAnsi="宋体" w:cs="宋体"/>
              </w:rPr>
              <w:t>{{tb</w:t>
            </w:r>
            <w:r>
              <w:rPr>
                <w:rFonts w:ascii="宋体" w:hAnsi="宋体" w:cs="宋体"/>
              </w:rPr>
              <w:t>2_a14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76DCAD9">
            <w:pPr>
              <w:jc w:val="center"/>
              <w:rPr>
                <w:rFonts w:ascii="宋体" w:hAnsi="宋体" w:cs="宋体"/>
              </w:rPr>
            </w:pPr>
            <w:r>
              <w:rPr>
                <w:rFonts w:hint="eastAsia" w:ascii="宋体" w:hAnsi="宋体" w:cs="宋体"/>
              </w:rPr>
              <w:t>{{tb</w:t>
            </w:r>
            <w:r>
              <w:rPr>
                <w:rFonts w:ascii="宋体" w:hAnsi="宋体" w:cs="宋体"/>
              </w:rPr>
              <w:t>2_b14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B515F70">
            <w:pPr>
              <w:jc w:val="center"/>
              <w:rPr>
                <w:rFonts w:ascii="宋体" w:hAnsi="宋体" w:cs="宋体"/>
              </w:rPr>
            </w:pPr>
            <w:r>
              <w:rPr>
                <w:rFonts w:hint="eastAsia" w:ascii="宋体" w:hAnsi="宋体" w:cs="宋体"/>
              </w:rPr>
              <w:t>{{tb</w:t>
            </w:r>
            <w:r>
              <w:rPr>
                <w:rFonts w:ascii="宋体" w:hAnsi="宋体" w:cs="宋体"/>
              </w:rPr>
              <w:t>2_c14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A4DE6CB">
            <w:pPr>
              <w:jc w:val="center"/>
              <w:rPr>
                <w:rFonts w:ascii="宋体" w:hAnsi="宋体" w:cs="宋体"/>
              </w:rPr>
            </w:pPr>
            <w:r>
              <w:rPr>
                <w:rFonts w:hint="eastAsia" w:ascii="宋体" w:hAnsi="宋体" w:cs="宋体"/>
              </w:rPr>
              <w:t>{{tb</w:t>
            </w:r>
            <w:r>
              <w:rPr>
                <w:rFonts w:ascii="宋体" w:hAnsi="宋体" w:cs="宋体"/>
              </w:rPr>
              <w:t>2_d14</w:t>
            </w:r>
            <w:r>
              <w:rPr>
                <w:rFonts w:hint="eastAsia" w:ascii="宋体" w:hAnsi="宋体" w:cs="宋体"/>
              </w:rPr>
              <w:t>}}</w:t>
            </w:r>
          </w:p>
        </w:tc>
      </w:tr>
      <w:tr w14:paraId="4B0E0B06">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758F592C">
            <w:pPr>
              <w:jc w:val="center"/>
              <w:rPr>
                <w:rFonts w:ascii="宋体" w:hAnsi="宋体" w:cs="宋体"/>
              </w:rPr>
            </w:pPr>
            <w:r>
              <w:rPr>
                <w:rFonts w:hint="eastAsia" w:ascii="宋体" w:hAnsi="宋体" w:cs="宋体"/>
              </w:rPr>
              <w:t>区位因素2（规划设计）</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210777E8">
            <w:pPr>
              <w:jc w:val="center"/>
              <w:rPr>
                <w:rFonts w:ascii="宋体" w:hAnsi="宋体" w:cs="宋体"/>
              </w:rPr>
            </w:pPr>
            <w:r>
              <w:rPr>
                <w:rFonts w:hint="eastAsia" w:ascii="宋体" w:hAnsi="宋体" w:cs="宋体"/>
              </w:rPr>
              <w:t>{{tb</w:t>
            </w:r>
            <w:r>
              <w:rPr>
                <w:rFonts w:ascii="宋体" w:hAnsi="宋体" w:cs="宋体"/>
              </w:rPr>
              <w:t>2_dx14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D07372E">
            <w:pPr>
              <w:jc w:val="center"/>
              <w:rPr>
                <w:rFonts w:ascii="宋体" w:hAnsi="宋体" w:cs="宋体"/>
              </w:rPr>
            </w:pPr>
            <w:r>
              <w:rPr>
                <w:rFonts w:hint="eastAsia" w:ascii="宋体" w:hAnsi="宋体" w:cs="宋体"/>
              </w:rPr>
              <w:t>{{tb</w:t>
            </w:r>
            <w:r>
              <w:rPr>
                <w:rFonts w:ascii="宋体" w:hAnsi="宋体" w:cs="宋体"/>
              </w:rPr>
              <w:t>2_a15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EE2D195">
            <w:pPr>
              <w:jc w:val="center"/>
              <w:rPr>
                <w:rFonts w:ascii="宋体" w:hAnsi="宋体" w:cs="宋体"/>
              </w:rPr>
            </w:pPr>
            <w:r>
              <w:rPr>
                <w:rFonts w:hint="eastAsia" w:ascii="宋体" w:hAnsi="宋体" w:cs="宋体"/>
              </w:rPr>
              <w:t>{{tb</w:t>
            </w:r>
            <w:r>
              <w:rPr>
                <w:rFonts w:ascii="宋体" w:hAnsi="宋体" w:cs="宋体"/>
              </w:rPr>
              <w:t>2_b15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A6133B1">
            <w:pPr>
              <w:jc w:val="center"/>
              <w:rPr>
                <w:rFonts w:ascii="宋体" w:hAnsi="宋体" w:cs="宋体"/>
              </w:rPr>
            </w:pPr>
            <w:r>
              <w:rPr>
                <w:rFonts w:hint="eastAsia" w:ascii="宋体" w:hAnsi="宋体" w:cs="宋体"/>
              </w:rPr>
              <w:t>{{tb</w:t>
            </w:r>
            <w:r>
              <w:rPr>
                <w:rFonts w:ascii="宋体" w:hAnsi="宋体" w:cs="宋体"/>
              </w:rPr>
              <w:t>2_c15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2121DE2">
            <w:pPr>
              <w:jc w:val="center"/>
              <w:rPr>
                <w:rFonts w:ascii="宋体" w:hAnsi="宋体" w:cs="宋体"/>
              </w:rPr>
            </w:pPr>
            <w:r>
              <w:rPr>
                <w:rFonts w:hint="eastAsia" w:ascii="宋体" w:hAnsi="宋体" w:cs="宋体"/>
              </w:rPr>
              <w:t>{{tb</w:t>
            </w:r>
            <w:r>
              <w:rPr>
                <w:rFonts w:ascii="宋体" w:hAnsi="宋体" w:cs="宋体"/>
              </w:rPr>
              <w:t>2_d15</w:t>
            </w:r>
            <w:r>
              <w:rPr>
                <w:rFonts w:hint="eastAsia" w:ascii="宋体" w:hAnsi="宋体" w:cs="宋体"/>
              </w:rPr>
              <w:t>}}</w:t>
            </w:r>
          </w:p>
        </w:tc>
      </w:tr>
      <w:tr w14:paraId="09A17FEE">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147BDEBB">
            <w:pPr>
              <w:jc w:val="center"/>
              <w:rPr>
                <w:rFonts w:ascii="宋体" w:hAnsi="宋体" w:cs="宋体"/>
              </w:rPr>
            </w:pPr>
            <w:r>
              <w:rPr>
                <w:rFonts w:hint="eastAsia" w:ascii="宋体" w:hAnsi="宋体" w:cs="宋体"/>
              </w:rPr>
              <w:t>区位因素3（物业管理）</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0363E947">
            <w:pPr>
              <w:jc w:val="center"/>
              <w:rPr>
                <w:rFonts w:ascii="宋体" w:hAnsi="宋体" w:cs="宋体"/>
              </w:rPr>
            </w:pPr>
            <w:r>
              <w:rPr>
                <w:rFonts w:hint="eastAsia" w:ascii="宋体" w:hAnsi="宋体" w:cs="宋体"/>
              </w:rPr>
              <w:t>{{tb</w:t>
            </w:r>
            <w:r>
              <w:rPr>
                <w:rFonts w:ascii="宋体" w:hAnsi="宋体" w:cs="宋体"/>
              </w:rPr>
              <w:t>2_dx15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C954CD9">
            <w:pPr>
              <w:jc w:val="center"/>
              <w:rPr>
                <w:rFonts w:ascii="宋体" w:hAnsi="宋体" w:cs="宋体"/>
              </w:rPr>
            </w:pPr>
            <w:r>
              <w:rPr>
                <w:rFonts w:hint="eastAsia" w:ascii="宋体" w:hAnsi="宋体" w:cs="宋体"/>
              </w:rPr>
              <w:t>{{tb</w:t>
            </w:r>
            <w:r>
              <w:rPr>
                <w:rFonts w:ascii="宋体" w:hAnsi="宋体" w:cs="宋体"/>
              </w:rPr>
              <w:t>2_a16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C64AAC4">
            <w:pPr>
              <w:jc w:val="center"/>
              <w:rPr>
                <w:rFonts w:ascii="宋体" w:hAnsi="宋体" w:cs="宋体"/>
              </w:rPr>
            </w:pPr>
            <w:r>
              <w:rPr>
                <w:rFonts w:hint="eastAsia" w:ascii="宋体" w:hAnsi="宋体" w:cs="宋体"/>
              </w:rPr>
              <w:t>{{tb</w:t>
            </w:r>
            <w:r>
              <w:rPr>
                <w:rFonts w:ascii="宋体" w:hAnsi="宋体" w:cs="宋体"/>
              </w:rPr>
              <w:t>2_b16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E89DDA8">
            <w:pPr>
              <w:jc w:val="center"/>
              <w:rPr>
                <w:rFonts w:ascii="宋体" w:hAnsi="宋体" w:cs="宋体"/>
              </w:rPr>
            </w:pPr>
            <w:r>
              <w:rPr>
                <w:rFonts w:hint="eastAsia" w:ascii="宋体" w:hAnsi="宋体" w:cs="宋体"/>
              </w:rPr>
              <w:t>{{tb</w:t>
            </w:r>
            <w:r>
              <w:rPr>
                <w:rFonts w:ascii="宋体" w:hAnsi="宋体" w:cs="宋体"/>
              </w:rPr>
              <w:t>2_c16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A221D3A">
            <w:pPr>
              <w:jc w:val="center"/>
              <w:rPr>
                <w:rFonts w:ascii="宋体" w:hAnsi="宋体" w:cs="宋体"/>
              </w:rPr>
            </w:pPr>
            <w:r>
              <w:rPr>
                <w:rFonts w:hint="eastAsia" w:ascii="宋体" w:hAnsi="宋体" w:cs="宋体"/>
              </w:rPr>
              <w:t>{{tb</w:t>
            </w:r>
            <w:r>
              <w:rPr>
                <w:rFonts w:ascii="宋体" w:hAnsi="宋体" w:cs="宋体"/>
              </w:rPr>
              <w:t>2_d16</w:t>
            </w:r>
            <w:r>
              <w:rPr>
                <w:rFonts w:hint="eastAsia" w:ascii="宋体" w:hAnsi="宋体" w:cs="宋体"/>
              </w:rPr>
              <w:t>}}</w:t>
            </w:r>
          </w:p>
        </w:tc>
      </w:tr>
      <w:tr w14:paraId="6BEB8CBC">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1D0EB9CA">
            <w:pPr>
              <w:jc w:val="center"/>
              <w:rPr>
                <w:rFonts w:ascii="宋体" w:hAnsi="宋体" w:cs="宋体"/>
              </w:rPr>
            </w:pPr>
            <w:r>
              <w:rPr>
                <w:rFonts w:hint="eastAsia" w:ascii="宋体" w:hAnsi="宋体" w:cs="宋体"/>
              </w:rPr>
              <w:t>区位因素4（交通条件）</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6E01C3CB">
            <w:pPr>
              <w:jc w:val="center"/>
              <w:rPr>
                <w:rFonts w:ascii="宋体" w:hAnsi="宋体" w:cs="宋体"/>
              </w:rPr>
            </w:pPr>
            <w:r>
              <w:rPr>
                <w:rFonts w:hint="eastAsia" w:ascii="宋体" w:hAnsi="宋体" w:cs="宋体"/>
              </w:rPr>
              <w:t>{{tb</w:t>
            </w:r>
            <w:r>
              <w:rPr>
                <w:rFonts w:ascii="宋体" w:hAnsi="宋体" w:cs="宋体"/>
              </w:rPr>
              <w:t>2_dx16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914AF66">
            <w:pPr>
              <w:jc w:val="center"/>
              <w:rPr>
                <w:rFonts w:ascii="宋体" w:hAnsi="宋体" w:cs="宋体"/>
              </w:rPr>
            </w:pPr>
            <w:r>
              <w:rPr>
                <w:rFonts w:hint="eastAsia" w:ascii="宋体" w:hAnsi="宋体" w:cs="宋体"/>
              </w:rPr>
              <w:t>{{tb</w:t>
            </w:r>
            <w:r>
              <w:rPr>
                <w:rFonts w:ascii="宋体" w:hAnsi="宋体" w:cs="宋体"/>
              </w:rPr>
              <w:t>2_a17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6F3876C">
            <w:pPr>
              <w:jc w:val="center"/>
              <w:rPr>
                <w:rFonts w:ascii="宋体" w:hAnsi="宋体" w:cs="宋体"/>
              </w:rPr>
            </w:pPr>
            <w:r>
              <w:rPr>
                <w:rFonts w:hint="eastAsia" w:ascii="宋体" w:hAnsi="宋体" w:cs="宋体"/>
              </w:rPr>
              <w:t>{{tb</w:t>
            </w:r>
            <w:r>
              <w:rPr>
                <w:rFonts w:ascii="宋体" w:hAnsi="宋体" w:cs="宋体"/>
              </w:rPr>
              <w:t>2_b17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2BB6F03">
            <w:pPr>
              <w:jc w:val="center"/>
              <w:rPr>
                <w:rFonts w:ascii="宋体" w:hAnsi="宋体" w:cs="宋体"/>
              </w:rPr>
            </w:pPr>
            <w:r>
              <w:rPr>
                <w:rFonts w:hint="eastAsia" w:ascii="宋体" w:hAnsi="宋体" w:cs="宋体"/>
              </w:rPr>
              <w:t>{{tb</w:t>
            </w:r>
            <w:r>
              <w:rPr>
                <w:rFonts w:ascii="宋体" w:hAnsi="宋体" w:cs="宋体"/>
              </w:rPr>
              <w:t>2_c17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64BED61">
            <w:pPr>
              <w:jc w:val="center"/>
              <w:rPr>
                <w:rFonts w:ascii="宋体" w:hAnsi="宋体" w:cs="宋体"/>
              </w:rPr>
            </w:pPr>
            <w:r>
              <w:rPr>
                <w:rFonts w:hint="eastAsia" w:ascii="宋体" w:hAnsi="宋体" w:cs="宋体"/>
              </w:rPr>
              <w:t>{{tb</w:t>
            </w:r>
            <w:r>
              <w:rPr>
                <w:rFonts w:ascii="宋体" w:hAnsi="宋体" w:cs="宋体"/>
              </w:rPr>
              <w:t>2_d17</w:t>
            </w:r>
            <w:r>
              <w:rPr>
                <w:rFonts w:hint="eastAsia" w:ascii="宋体" w:hAnsi="宋体" w:cs="宋体"/>
              </w:rPr>
              <w:t>}}</w:t>
            </w:r>
          </w:p>
        </w:tc>
      </w:tr>
      <w:tr w14:paraId="203BFCEB">
        <w:tblPrEx>
          <w:tblCellMar>
            <w:top w:w="0" w:type="dxa"/>
            <w:left w:w="108" w:type="dxa"/>
            <w:bottom w:w="0" w:type="dxa"/>
            <w:right w:w="108" w:type="dxa"/>
          </w:tblCellMar>
        </w:tblPrEx>
        <w:trPr>
          <w:trHeight w:val="465"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78AF55AF">
            <w:pPr>
              <w:jc w:val="center"/>
              <w:rPr>
                <w:rFonts w:ascii="宋体" w:hAnsi="宋体" w:cs="宋体"/>
              </w:rPr>
            </w:pPr>
            <w:r>
              <w:rPr>
                <w:rFonts w:hint="eastAsia" w:ascii="宋体" w:hAnsi="宋体" w:cs="宋体"/>
              </w:rPr>
              <w:t>区位因素5（教育医疗等设施）</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0D938BA4">
            <w:pPr>
              <w:jc w:val="center"/>
              <w:rPr>
                <w:rFonts w:ascii="宋体" w:hAnsi="宋体" w:cs="宋体"/>
              </w:rPr>
            </w:pPr>
            <w:r>
              <w:rPr>
                <w:rFonts w:hint="eastAsia" w:ascii="宋体" w:hAnsi="宋体" w:cs="宋体"/>
              </w:rPr>
              <w:t>{{tb</w:t>
            </w:r>
            <w:r>
              <w:rPr>
                <w:rFonts w:ascii="宋体" w:hAnsi="宋体" w:cs="宋体"/>
              </w:rPr>
              <w:t>2_dx17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EA84ADD">
            <w:pPr>
              <w:jc w:val="center"/>
              <w:rPr>
                <w:rFonts w:ascii="宋体" w:hAnsi="宋体" w:cs="宋体"/>
              </w:rPr>
            </w:pPr>
            <w:r>
              <w:rPr>
                <w:rFonts w:hint="eastAsia" w:ascii="宋体" w:hAnsi="宋体" w:cs="宋体"/>
              </w:rPr>
              <w:t>{{tb</w:t>
            </w:r>
            <w:r>
              <w:rPr>
                <w:rFonts w:ascii="宋体" w:hAnsi="宋体" w:cs="宋体"/>
              </w:rPr>
              <w:t>2_a18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D4FCDDE">
            <w:pPr>
              <w:jc w:val="center"/>
              <w:rPr>
                <w:rFonts w:ascii="宋体" w:hAnsi="宋体" w:cs="宋体"/>
              </w:rPr>
            </w:pPr>
            <w:r>
              <w:rPr>
                <w:rFonts w:hint="eastAsia" w:ascii="宋体" w:hAnsi="宋体" w:cs="宋体"/>
              </w:rPr>
              <w:t>{{tb</w:t>
            </w:r>
            <w:r>
              <w:rPr>
                <w:rFonts w:ascii="宋体" w:hAnsi="宋体" w:cs="宋体"/>
              </w:rPr>
              <w:t>2_b18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5001F73">
            <w:pPr>
              <w:jc w:val="center"/>
              <w:rPr>
                <w:rFonts w:ascii="宋体" w:hAnsi="宋体" w:cs="宋体"/>
              </w:rPr>
            </w:pPr>
            <w:r>
              <w:rPr>
                <w:rFonts w:hint="eastAsia" w:ascii="宋体" w:hAnsi="宋体" w:cs="宋体"/>
              </w:rPr>
              <w:t>{{tb</w:t>
            </w:r>
            <w:r>
              <w:rPr>
                <w:rFonts w:ascii="宋体" w:hAnsi="宋体" w:cs="宋体"/>
              </w:rPr>
              <w:t>2_c18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9C15AC9">
            <w:pPr>
              <w:jc w:val="center"/>
              <w:rPr>
                <w:rFonts w:ascii="宋体" w:hAnsi="宋体" w:cs="宋体"/>
              </w:rPr>
            </w:pPr>
            <w:r>
              <w:rPr>
                <w:rFonts w:hint="eastAsia" w:ascii="宋体" w:hAnsi="宋体" w:cs="宋体"/>
              </w:rPr>
              <w:t>{{tb</w:t>
            </w:r>
            <w:r>
              <w:rPr>
                <w:rFonts w:ascii="宋体" w:hAnsi="宋体" w:cs="宋体"/>
              </w:rPr>
              <w:t>2_d18</w:t>
            </w:r>
            <w:r>
              <w:rPr>
                <w:rFonts w:hint="eastAsia" w:ascii="宋体" w:hAnsi="宋体" w:cs="宋体"/>
              </w:rPr>
              <w:t>}}</w:t>
            </w:r>
          </w:p>
        </w:tc>
      </w:tr>
      <w:tr w14:paraId="0AFA4494">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3CE34F54">
            <w:pPr>
              <w:jc w:val="center"/>
              <w:rPr>
                <w:rFonts w:ascii="宋体" w:hAnsi="宋体" w:cs="宋体"/>
              </w:rPr>
            </w:pPr>
            <w:r>
              <w:rPr>
                <w:rFonts w:hint="eastAsia" w:ascii="宋体" w:hAnsi="宋体" w:cs="宋体"/>
              </w:rPr>
              <w:t>区位因素6（商业配套）</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45732C2F">
            <w:pPr>
              <w:jc w:val="center"/>
              <w:rPr>
                <w:rFonts w:ascii="宋体" w:hAnsi="宋体" w:cs="宋体"/>
              </w:rPr>
            </w:pPr>
            <w:r>
              <w:rPr>
                <w:rFonts w:hint="eastAsia" w:ascii="宋体" w:hAnsi="宋体" w:cs="宋体"/>
              </w:rPr>
              <w:t>{{tb</w:t>
            </w:r>
            <w:r>
              <w:rPr>
                <w:rFonts w:ascii="宋体" w:hAnsi="宋体" w:cs="宋体"/>
              </w:rPr>
              <w:t>2_dx18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4D85EAE">
            <w:pPr>
              <w:jc w:val="center"/>
              <w:rPr>
                <w:rFonts w:ascii="宋体" w:hAnsi="宋体" w:cs="宋体"/>
              </w:rPr>
            </w:pPr>
            <w:r>
              <w:rPr>
                <w:rFonts w:hint="eastAsia" w:ascii="宋体" w:hAnsi="宋体" w:cs="宋体"/>
              </w:rPr>
              <w:t>{{tb</w:t>
            </w:r>
            <w:r>
              <w:rPr>
                <w:rFonts w:ascii="宋体" w:hAnsi="宋体" w:cs="宋体"/>
              </w:rPr>
              <w:t>2_a19</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321A28E">
            <w:pPr>
              <w:jc w:val="center"/>
              <w:rPr>
                <w:rFonts w:ascii="宋体" w:hAnsi="宋体" w:cs="宋体"/>
              </w:rPr>
            </w:pPr>
            <w:r>
              <w:rPr>
                <w:rFonts w:hint="eastAsia" w:ascii="宋体" w:hAnsi="宋体" w:cs="宋体"/>
              </w:rPr>
              <w:t>{{tb</w:t>
            </w:r>
            <w:r>
              <w:rPr>
                <w:rFonts w:ascii="宋体" w:hAnsi="宋体" w:cs="宋体"/>
              </w:rPr>
              <w:t>2_b19</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E318A27">
            <w:pPr>
              <w:jc w:val="center"/>
              <w:rPr>
                <w:rFonts w:ascii="宋体" w:hAnsi="宋体" w:cs="宋体"/>
              </w:rPr>
            </w:pPr>
            <w:r>
              <w:rPr>
                <w:rFonts w:hint="eastAsia" w:ascii="宋体" w:hAnsi="宋体" w:cs="宋体"/>
              </w:rPr>
              <w:t>{{tb</w:t>
            </w:r>
            <w:r>
              <w:rPr>
                <w:rFonts w:ascii="宋体" w:hAnsi="宋体" w:cs="宋体"/>
              </w:rPr>
              <w:t>2_c19</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339B848">
            <w:pPr>
              <w:jc w:val="center"/>
              <w:rPr>
                <w:rFonts w:ascii="宋体" w:hAnsi="宋体" w:cs="宋体"/>
              </w:rPr>
            </w:pPr>
            <w:r>
              <w:rPr>
                <w:rFonts w:hint="eastAsia" w:ascii="宋体" w:hAnsi="宋体" w:cs="宋体"/>
              </w:rPr>
              <w:t>{{tb</w:t>
            </w:r>
            <w:r>
              <w:rPr>
                <w:rFonts w:ascii="宋体" w:hAnsi="宋体" w:cs="宋体"/>
              </w:rPr>
              <w:t>2_d19</w:t>
            </w:r>
            <w:r>
              <w:rPr>
                <w:rFonts w:hint="eastAsia" w:ascii="宋体" w:hAnsi="宋体" w:cs="宋体"/>
              </w:rPr>
              <w:t>}}</w:t>
            </w:r>
          </w:p>
        </w:tc>
      </w:tr>
      <w:tr w14:paraId="3766B5AB">
        <w:tblPrEx>
          <w:tblCellMar>
            <w:top w:w="0" w:type="dxa"/>
            <w:left w:w="108" w:type="dxa"/>
            <w:bottom w:w="0" w:type="dxa"/>
            <w:right w:w="108" w:type="dxa"/>
          </w:tblCellMar>
        </w:tblPrEx>
        <w:trPr>
          <w:trHeight w:val="525"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7A0D29B7">
            <w:pPr>
              <w:jc w:val="center"/>
              <w:rPr>
                <w:rFonts w:ascii="宋体" w:hAnsi="宋体" w:cs="宋体"/>
                <w:b/>
                <w:bCs/>
              </w:rPr>
            </w:pPr>
            <w:r>
              <w:rPr>
                <w:rFonts w:hint="eastAsia" w:ascii="宋体" w:hAnsi="宋体" w:cs="宋体"/>
                <w:b/>
                <w:bCs/>
              </w:rPr>
              <w:t>区位状况综合得分(总分值120分)</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48BBEC99">
            <w:pPr>
              <w:jc w:val="center"/>
              <w:rPr>
                <w:rFonts w:ascii="宋体" w:hAnsi="宋体" w:cs="宋体"/>
                <w:b/>
                <w:bCs/>
              </w:rPr>
            </w:pPr>
            <w:r>
              <w:rPr>
                <w:rFonts w:hint="eastAsia" w:ascii="宋体" w:hAnsi="宋体" w:cs="宋体"/>
              </w:rPr>
              <w:t>{{tb</w:t>
            </w:r>
            <w:r>
              <w:rPr>
                <w:rFonts w:ascii="宋体" w:hAnsi="宋体" w:cs="宋体"/>
              </w:rPr>
              <w:t>2_dx19</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81CD851">
            <w:pPr>
              <w:jc w:val="center"/>
              <w:rPr>
                <w:rFonts w:ascii="宋体" w:hAnsi="宋体" w:cs="宋体"/>
                <w:b/>
                <w:bCs/>
              </w:rPr>
            </w:pPr>
            <w:r>
              <w:rPr>
                <w:rFonts w:hint="eastAsia" w:ascii="宋体" w:hAnsi="宋体" w:cs="宋体"/>
              </w:rPr>
              <w:t>{{tb</w:t>
            </w:r>
            <w:r>
              <w:rPr>
                <w:rFonts w:ascii="宋体" w:hAnsi="宋体" w:cs="宋体"/>
              </w:rPr>
              <w:t>2_a20</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82707C6">
            <w:pPr>
              <w:jc w:val="center"/>
              <w:rPr>
                <w:rFonts w:ascii="宋体" w:hAnsi="宋体" w:cs="宋体"/>
                <w:b/>
                <w:bCs/>
              </w:rPr>
            </w:pPr>
            <w:r>
              <w:rPr>
                <w:rFonts w:hint="eastAsia" w:ascii="宋体" w:hAnsi="宋体" w:cs="宋体"/>
              </w:rPr>
              <w:t>{{tb</w:t>
            </w:r>
            <w:r>
              <w:rPr>
                <w:rFonts w:ascii="宋体" w:hAnsi="宋体" w:cs="宋体"/>
              </w:rPr>
              <w:t>2_b20</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B80B3C9">
            <w:pPr>
              <w:jc w:val="center"/>
              <w:rPr>
                <w:rFonts w:ascii="宋体" w:hAnsi="宋体" w:cs="宋体"/>
                <w:b/>
                <w:bCs/>
              </w:rPr>
            </w:pPr>
            <w:r>
              <w:rPr>
                <w:rFonts w:hint="eastAsia" w:ascii="宋体" w:hAnsi="宋体" w:cs="宋体"/>
              </w:rPr>
              <w:t>{{tb</w:t>
            </w:r>
            <w:r>
              <w:rPr>
                <w:rFonts w:ascii="宋体" w:hAnsi="宋体" w:cs="宋体"/>
              </w:rPr>
              <w:t>2_c20</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23CCDDA">
            <w:pPr>
              <w:jc w:val="center"/>
              <w:rPr>
                <w:rFonts w:ascii="宋体" w:hAnsi="宋体" w:cs="宋体"/>
                <w:b/>
                <w:bCs/>
              </w:rPr>
            </w:pPr>
            <w:r>
              <w:rPr>
                <w:rFonts w:hint="eastAsia" w:ascii="宋体" w:hAnsi="宋体" w:cs="宋体"/>
              </w:rPr>
              <w:t>{{tb</w:t>
            </w:r>
            <w:r>
              <w:rPr>
                <w:rFonts w:ascii="宋体" w:hAnsi="宋体" w:cs="宋体"/>
              </w:rPr>
              <w:t>2_d20</w:t>
            </w:r>
            <w:r>
              <w:rPr>
                <w:rFonts w:hint="eastAsia" w:ascii="宋体" w:hAnsi="宋体" w:cs="宋体"/>
              </w:rPr>
              <w:t>}}</w:t>
            </w:r>
          </w:p>
        </w:tc>
      </w:tr>
      <w:tr w14:paraId="0D1A55A2">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4700FFED">
            <w:pPr>
              <w:jc w:val="center"/>
              <w:rPr>
                <w:rFonts w:ascii="宋体" w:hAnsi="宋体" w:cs="宋体"/>
                <w:b/>
                <w:bCs/>
              </w:rPr>
            </w:pPr>
            <w:r>
              <w:rPr>
                <w:rFonts w:hint="eastAsia" w:ascii="宋体" w:hAnsi="宋体" w:cs="宋体"/>
                <w:b/>
                <w:bCs/>
              </w:rPr>
              <w:t>P4区位状况修正结果</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1A2DCA66">
            <w:pPr>
              <w:jc w:val="center"/>
              <w:rPr>
                <w:rFonts w:ascii="宋体" w:hAnsi="宋体" w:cs="宋体"/>
                <w:b/>
                <w:bCs/>
              </w:rPr>
            </w:pPr>
            <w:r>
              <w:rPr>
                <w:rFonts w:hint="eastAsia" w:ascii="宋体" w:hAnsi="宋体" w:cs="宋体"/>
              </w:rPr>
              <w:t>{{tb</w:t>
            </w:r>
            <w:r>
              <w:rPr>
                <w:rFonts w:ascii="宋体" w:hAnsi="宋体" w:cs="宋体"/>
              </w:rPr>
              <w:t>2_dx20</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81C5BE6">
            <w:pPr>
              <w:jc w:val="center"/>
              <w:rPr>
                <w:rFonts w:ascii="宋体" w:hAnsi="宋体" w:cs="宋体"/>
                <w:b/>
                <w:bCs/>
              </w:rPr>
            </w:pPr>
            <w:r>
              <w:rPr>
                <w:rFonts w:hint="eastAsia" w:ascii="宋体" w:hAnsi="宋体" w:cs="宋体"/>
              </w:rPr>
              <w:t>{{tb</w:t>
            </w:r>
            <w:r>
              <w:rPr>
                <w:rFonts w:ascii="宋体" w:hAnsi="宋体" w:cs="宋体"/>
              </w:rPr>
              <w:t>2_a21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2D65161">
            <w:pPr>
              <w:jc w:val="center"/>
              <w:rPr>
                <w:rFonts w:ascii="宋体" w:hAnsi="宋体" w:cs="宋体"/>
                <w:b/>
                <w:bCs/>
              </w:rPr>
            </w:pPr>
            <w:r>
              <w:rPr>
                <w:rFonts w:hint="eastAsia" w:ascii="宋体" w:hAnsi="宋体" w:cs="宋体"/>
              </w:rPr>
              <w:t>{{tb</w:t>
            </w:r>
            <w:r>
              <w:rPr>
                <w:rFonts w:ascii="宋体" w:hAnsi="宋体" w:cs="宋体"/>
              </w:rPr>
              <w:t>2_b21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E9D8D68">
            <w:pPr>
              <w:jc w:val="center"/>
              <w:rPr>
                <w:rFonts w:ascii="宋体" w:hAnsi="宋体" w:cs="宋体"/>
                <w:b/>
                <w:bCs/>
              </w:rPr>
            </w:pPr>
            <w:r>
              <w:rPr>
                <w:rFonts w:hint="eastAsia" w:ascii="宋体" w:hAnsi="宋体" w:cs="宋体"/>
              </w:rPr>
              <w:t>{{tb</w:t>
            </w:r>
            <w:r>
              <w:rPr>
                <w:rFonts w:ascii="宋体" w:hAnsi="宋体" w:cs="宋体"/>
              </w:rPr>
              <w:t>2_c21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74362B2">
            <w:pPr>
              <w:jc w:val="center"/>
              <w:rPr>
                <w:rFonts w:ascii="宋体" w:hAnsi="宋体" w:cs="宋体"/>
                <w:b/>
                <w:bCs/>
              </w:rPr>
            </w:pPr>
            <w:r>
              <w:rPr>
                <w:rFonts w:hint="eastAsia" w:ascii="宋体" w:hAnsi="宋体" w:cs="宋体"/>
              </w:rPr>
              <w:t>{{tb</w:t>
            </w:r>
            <w:r>
              <w:rPr>
                <w:rFonts w:ascii="宋体" w:hAnsi="宋体" w:cs="宋体"/>
              </w:rPr>
              <w:t>2_d21</w:t>
            </w:r>
            <w:r>
              <w:rPr>
                <w:rFonts w:hint="eastAsia" w:ascii="宋体" w:hAnsi="宋体" w:cs="宋体"/>
              </w:rPr>
              <w:t>}}</w:t>
            </w:r>
          </w:p>
        </w:tc>
      </w:tr>
      <w:tr w14:paraId="1F9CE454">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124E222C">
            <w:pPr>
              <w:jc w:val="center"/>
              <w:rPr>
                <w:rFonts w:ascii="宋体" w:hAnsi="宋体" w:cs="宋体"/>
              </w:rPr>
            </w:pPr>
            <w:r>
              <w:rPr>
                <w:rFonts w:hint="eastAsia" w:ascii="宋体" w:hAnsi="宋体" w:cs="宋体"/>
              </w:rPr>
              <w:t>P</w:t>
            </w:r>
            <w:r>
              <w:rPr>
                <w:rFonts w:hint="eastAsia" w:ascii="宋体" w:hAnsi="宋体" w:cs="宋体"/>
                <w:vertAlign w:val="subscript"/>
              </w:rPr>
              <w:t>1</w:t>
            </w:r>
            <w:r>
              <w:rPr>
                <w:rFonts w:hint="eastAsia" w:ascii="宋体" w:hAnsi="宋体" w:cs="宋体"/>
              </w:rPr>
              <w:t>交易情况修正系数</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33BCC3A6">
            <w:pPr>
              <w:jc w:val="center"/>
              <w:rPr>
                <w:rFonts w:ascii="宋体" w:hAnsi="宋体" w:cs="宋体"/>
              </w:rPr>
            </w:pPr>
            <w:r>
              <w:rPr>
                <w:rFonts w:hint="eastAsia" w:ascii="宋体" w:hAnsi="宋体" w:cs="宋体"/>
              </w:rPr>
              <w:t>{{tb</w:t>
            </w:r>
            <w:r>
              <w:rPr>
                <w:rFonts w:ascii="宋体" w:hAnsi="宋体" w:cs="宋体"/>
              </w:rPr>
              <w:t>2_dx21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DE95EAB">
            <w:pPr>
              <w:jc w:val="center"/>
              <w:rPr>
                <w:rFonts w:ascii="宋体" w:hAnsi="宋体" w:cs="宋体"/>
              </w:rPr>
            </w:pPr>
            <w:r>
              <w:rPr>
                <w:rFonts w:hint="eastAsia" w:ascii="宋体" w:hAnsi="宋体" w:cs="宋体"/>
              </w:rPr>
              <w:t>{{tb</w:t>
            </w:r>
            <w:r>
              <w:rPr>
                <w:rFonts w:ascii="宋体" w:hAnsi="宋体" w:cs="宋体"/>
              </w:rPr>
              <w:t>2_a22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3576A91">
            <w:pPr>
              <w:jc w:val="center"/>
              <w:rPr>
                <w:rFonts w:ascii="宋体" w:hAnsi="宋体" w:cs="宋体"/>
              </w:rPr>
            </w:pPr>
            <w:r>
              <w:rPr>
                <w:rFonts w:hint="eastAsia" w:ascii="宋体" w:hAnsi="宋体" w:cs="宋体"/>
              </w:rPr>
              <w:t>{{tb</w:t>
            </w:r>
            <w:r>
              <w:rPr>
                <w:rFonts w:ascii="宋体" w:hAnsi="宋体" w:cs="宋体"/>
              </w:rPr>
              <w:t>2_b22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A1FC5CC">
            <w:pPr>
              <w:jc w:val="center"/>
              <w:rPr>
                <w:rFonts w:ascii="宋体" w:hAnsi="宋体" w:cs="宋体"/>
              </w:rPr>
            </w:pPr>
            <w:r>
              <w:rPr>
                <w:rFonts w:hint="eastAsia" w:ascii="宋体" w:hAnsi="宋体" w:cs="宋体"/>
              </w:rPr>
              <w:t>{{tb</w:t>
            </w:r>
            <w:r>
              <w:rPr>
                <w:rFonts w:ascii="宋体" w:hAnsi="宋体" w:cs="宋体"/>
              </w:rPr>
              <w:t>2_c22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2749C1B">
            <w:pPr>
              <w:jc w:val="center"/>
              <w:rPr>
                <w:rFonts w:ascii="宋体" w:hAnsi="宋体" w:cs="宋体"/>
              </w:rPr>
            </w:pPr>
            <w:r>
              <w:rPr>
                <w:rFonts w:hint="eastAsia" w:ascii="宋体" w:hAnsi="宋体" w:cs="宋体"/>
              </w:rPr>
              <w:t>{{tb</w:t>
            </w:r>
            <w:r>
              <w:rPr>
                <w:rFonts w:ascii="宋体" w:hAnsi="宋体" w:cs="宋体"/>
              </w:rPr>
              <w:t>2_d22</w:t>
            </w:r>
            <w:r>
              <w:rPr>
                <w:rFonts w:hint="eastAsia" w:ascii="宋体" w:hAnsi="宋体" w:cs="宋体"/>
              </w:rPr>
              <w:t>}}</w:t>
            </w:r>
          </w:p>
        </w:tc>
      </w:tr>
      <w:tr w14:paraId="6A15A944">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4C8ECF0B">
            <w:pPr>
              <w:jc w:val="center"/>
              <w:rPr>
                <w:rFonts w:ascii="宋体" w:hAnsi="宋体" w:cs="宋体"/>
              </w:rPr>
            </w:pPr>
            <w:r>
              <w:rPr>
                <w:rFonts w:hint="eastAsia" w:ascii="宋体" w:hAnsi="宋体" w:cs="宋体"/>
              </w:rPr>
              <w:t>P</w:t>
            </w:r>
            <w:r>
              <w:rPr>
                <w:rFonts w:hint="eastAsia" w:ascii="宋体" w:hAnsi="宋体" w:cs="宋体"/>
                <w:vertAlign w:val="subscript"/>
              </w:rPr>
              <w:t>2</w:t>
            </w:r>
            <w:r>
              <w:rPr>
                <w:rFonts w:hint="eastAsia" w:ascii="宋体" w:hAnsi="宋体" w:cs="宋体"/>
              </w:rPr>
              <w:t>交易日期修正系数</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54FE7E85">
            <w:pPr>
              <w:jc w:val="center"/>
              <w:rPr>
                <w:rFonts w:ascii="宋体" w:hAnsi="宋体" w:cs="宋体"/>
              </w:rPr>
            </w:pPr>
            <w:r>
              <w:rPr>
                <w:rFonts w:hint="eastAsia" w:ascii="宋体" w:hAnsi="宋体" w:cs="宋体"/>
              </w:rPr>
              <w:t>{{tb</w:t>
            </w:r>
            <w:r>
              <w:rPr>
                <w:rFonts w:ascii="宋体" w:hAnsi="宋体" w:cs="宋体"/>
              </w:rPr>
              <w:t>2_dx22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39EFB63">
            <w:pPr>
              <w:jc w:val="center"/>
              <w:rPr>
                <w:rFonts w:ascii="宋体" w:hAnsi="宋体" w:cs="宋体"/>
              </w:rPr>
            </w:pPr>
            <w:r>
              <w:rPr>
                <w:rFonts w:hint="eastAsia" w:ascii="宋体" w:hAnsi="宋体" w:cs="宋体"/>
              </w:rPr>
              <w:t>{{tb</w:t>
            </w:r>
            <w:r>
              <w:rPr>
                <w:rFonts w:ascii="宋体" w:hAnsi="宋体" w:cs="宋体"/>
              </w:rPr>
              <w:t>2_a23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0B0E1E2">
            <w:pPr>
              <w:jc w:val="center"/>
              <w:rPr>
                <w:rFonts w:ascii="宋体" w:hAnsi="宋体" w:cs="宋体"/>
              </w:rPr>
            </w:pPr>
            <w:r>
              <w:rPr>
                <w:rFonts w:hint="eastAsia" w:ascii="宋体" w:hAnsi="宋体" w:cs="宋体"/>
              </w:rPr>
              <w:t>{{tb</w:t>
            </w:r>
            <w:r>
              <w:rPr>
                <w:rFonts w:ascii="宋体" w:hAnsi="宋体" w:cs="宋体"/>
              </w:rPr>
              <w:t>2_b23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AD83BE3">
            <w:pPr>
              <w:jc w:val="center"/>
              <w:rPr>
                <w:rFonts w:ascii="宋体" w:hAnsi="宋体" w:cs="宋体"/>
              </w:rPr>
            </w:pPr>
            <w:r>
              <w:rPr>
                <w:rFonts w:hint="eastAsia" w:ascii="宋体" w:hAnsi="宋体" w:cs="宋体"/>
              </w:rPr>
              <w:t>{{tb</w:t>
            </w:r>
            <w:r>
              <w:rPr>
                <w:rFonts w:ascii="宋体" w:hAnsi="宋体" w:cs="宋体"/>
              </w:rPr>
              <w:t>2_c23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BC1E680">
            <w:pPr>
              <w:jc w:val="center"/>
              <w:rPr>
                <w:rFonts w:ascii="宋体" w:hAnsi="宋体" w:cs="宋体"/>
              </w:rPr>
            </w:pPr>
            <w:r>
              <w:rPr>
                <w:rFonts w:hint="eastAsia" w:ascii="宋体" w:hAnsi="宋体" w:cs="宋体"/>
              </w:rPr>
              <w:t>{{tb</w:t>
            </w:r>
            <w:r>
              <w:rPr>
                <w:rFonts w:ascii="宋体" w:hAnsi="宋体" w:cs="宋体"/>
              </w:rPr>
              <w:t>2_d23</w:t>
            </w:r>
            <w:r>
              <w:rPr>
                <w:rFonts w:hint="eastAsia" w:ascii="宋体" w:hAnsi="宋体" w:cs="宋体"/>
              </w:rPr>
              <w:t>}}</w:t>
            </w:r>
          </w:p>
        </w:tc>
      </w:tr>
      <w:tr w14:paraId="5C049926">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61FB9A92">
            <w:pPr>
              <w:jc w:val="center"/>
              <w:rPr>
                <w:rFonts w:ascii="宋体" w:hAnsi="宋体" w:cs="宋体"/>
              </w:rPr>
            </w:pPr>
            <w:r>
              <w:rPr>
                <w:rFonts w:hint="eastAsia" w:ascii="宋体" w:hAnsi="宋体" w:cs="宋体"/>
              </w:rPr>
              <w:t>P</w:t>
            </w:r>
            <w:r>
              <w:rPr>
                <w:rFonts w:hint="eastAsia" w:ascii="宋体" w:hAnsi="宋体" w:cs="宋体"/>
                <w:vertAlign w:val="subscript"/>
              </w:rPr>
              <w:t>1</w:t>
            </w:r>
            <w:r>
              <w:rPr>
                <w:rFonts w:hint="eastAsia" w:ascii="宋体" w:hAnsi="宋体" w:cs="宋体"/>
              </w:rPr>
              <w:t>×P</w:t>
            </w:r>
            <w:r>
              <w:rPr>
                <w:rFonts w:hint="eastAsia" w:ascii="宋体" w:hAnsi="宋体" w:cs="宋体"/>
                <w:vertAlign w:val="subscript"/>
              </w:rPr>
              <w:t>2</w:t>
            </w:r>
            <w:r>
              <w:rPr>
                <w:rFonts w:hint="eastAsia" w:ascii="宋体" w:hAnsi="宋体" w:cs="宋体"/>
              </w:rPr>
              <w:t>×P</w:t>
            </w:r>
            <w:r>
              <w:rPr>
                <w:rFonts w:hint="eastAsia" w:ascii="宋体" w:hAnsi="宋体" w:cs="宋体"/>
                <w:vertAlign w:val="subscript"/>
              </w:rPr>
              <w:t>3</w:t>
            </w:r>
            <w:r>
              <w:rPr>
                <w:rFonts w:hint="eastAsia" w:ascii="宋体" w:hAnsi="宋体" w:cs="宋体"/>
              </w:rPr>
              <w:t>×P</w:t>
            </w:r>
            <w:r>
              <w:rPr>
                <w:rFonts w:hint="eastAsia" w:ascii="宋体" w:hAnsi="宋体" w:cs="宋体"/>
                <w:vertAlign w:val="subscript"/>
              </w:rPr>
              <w:t>4</w:t>
            </w:r>
            <w:r>
              <w:rPr>
                <w:rFonts w:hint="eastAsia" w:ascii="宋体" w:hAnsi="宋体" w:cs="宋体"/>
              </w:rPr>
              <w:t>结果</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39F357CD">
            <w:pPr>
              <w:jc w:val="center"/>
              <w:rPr>
                <w:rFonts w:ascii="宋体" w:hAnsi="宋体" w:cs="宋体"/>
              </w:rPr>
            </w:pPr>
            <w:r>
              <w:rPr>
                <w:rFonts w:hint="eastAsia" w:ascii="宋体" w:hAnsi="宋体" w:cs="宋体"/>
              </w:rPr>
              <w:t>{{tb</w:t>
            </w:r>
            <w:r>
              <w:rPr>
                <w:rFonts w:ascii="宋体" w:hAnsi="宋体" w:cs="宋体"/>
              </w:rPr>
              <w:t>2_dx23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8F9E74B">
            <w:pPr>
              <w:jc w:val="center"/>
              <w:rPr>
                <w:rFonts w:ascii="宋体" w:hAnsi="宋体" w:cs="宋体"/>
              </w:rPr>
            </w:pPr>
            <w:r>
              <w:rPr>
                <w:rFonts w:hint="eastAsia" w:ascii="宋体" w:hAnsi="宋体" w:cs="宋体"/>
              </w:rPr>
              <w:t>{{tb</w:t>
            </w:r>
            <w:r>
              <w:rPr>
                <w:rFonts w:ascii="宋体" w:hAnsi="宋体" w:cs="宋体"/>
              </w:rPr>
              <w:t>2_a24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6B17097">
            <w:pPr>
              <w:jc w:val="center"/>
              <w:rPr>
                <w:rFonts w:ascii="宋体" w:hAnsi="宋体" w:cs="宋体"/>
              </w:rPr>
            </w:pPr>
            <w:r>
              <w:rPr>
                <w:rFonts w:hint="eastAsia" w:ascii="宋体" w:hAnsi="宋体" w:cs="宋体"/>
              </w:rPr>
              <w:t>{{tb</w:t>
            </w:r>
            <w:r>
              <w:rPr>
                <w:rFonts w:ascii="宋体" w:hAnsi="宋体" w:cs="宋体"/>
              </w:rPr>
              <w:t>2_b24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FBE541A">
            <w:pPr>
              <w:jc w:val="center"/>
              <w:rPr>
                <w:rFonts w:ascii="宋体" w:hAnsi="宋体" w:cs="宋体"/>
              </w:rPr>
            </w:pPr>
            <w:r>
              <w:rPr>
                <w:rFonts w:hint="eastAsia" w:ascii="宋体" w:hAnsi="宋体" w:cs="宋体"/>
              </w:rPr>
              <w:t>{{tb</w:t>
            </w:r>
            <w:r>
              <w:rPr>
                <w:rFonts w:ascii="宋体" w:hAnsi="宋体" w:cs="宋体"/>
              </w:rPr>
              <w:t>2_c24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3BA8515">
            <w:pPr>
              <w:jc w:val="center"/>
              <w:rPr>
                <w:rFonts w:ascii="宋体" w:hAnsi="宋体" w:cs="宋体"/>
              </w:rPr>
            </w:pPr>
            <w:r>
              <w:rPr>
                <w:rFonts w:hint="eastAsia" w:ascii="宋体" w:hAnsi="宋体" w:cs="宋体"/>
              </w:rPr>
              <w:t>{{tb</w:t>
            </w:r>
            <w:r>
              <w:rPr>
                <w:rFonts w:ascii="宋体" w:hAnsi="宋体" w:cs="宋体"/>
              </w:rPr>
              <w:t>2_d24</w:t>
            </w:r>
            <w:r>
              <w:rPr>
                <w:rFonts w:hint="eastAsia" w:ascii="宋体" w:hAnsi="宋体" w:cs="宋体"/>
              </w:rPr>
              <w:t>}}</w:t>
            </w:r>
          </w:p>
        </w:tc>
      </w:tr>
      <w:tr w14:paraId="3B2DC734">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71199F4E">
            <w:pPr>
              <w:jc w:val="center"/>
              <w:rPr>
                <w:rFonts w:ascii="宋体" w:hAnsi="宋体" w:cs="宋体"/>
              </w:rPr>
            </w:pPr>
            <w:r>
              <w:rPr>
                <w:rFonts w:hint="eastAsia" w:ascii="宋体" w:hAnsi="宋体" w:cs="宋体"/>
              </w:rPr>
              <w:t>Va单位面积装修重置价</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6C48626F">
            <w:pPr>
              <w:jc w:val="center"/>
              <w:rPr>
                <w:rFonts w:ascii="宋体" w:hAnsi="宋体" w:cs="宋体"/>
              </w:rPr>
            </w:pPr>
            <w:r>
              <w:rPr>
                <w:rFonts w:hint="eastAsia" w:ascii="宋体" w:hAnsi="宋体" w:cs="宋体"/>
              </w:rPr>
              <w:t>{{tb</w:t>
            </w:r>
            <w:r>
              <w:rPr>
                <w:rFonts w:ascii="宋体" w:hAnsi="宋体" w:cs="宋体"/>
              </w:rPr>
              <w:t>2_dx24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60E6ED5">
            <w:pPr>
              <w:jc w:val="center"/>
              <w:rPr>
                <w:rFonts w:ascii="宋体" w:hAnsi="宋体" w:cs="宋体"/>
              </w:rPr>
            </w:pPr>
            <w:r>
              <w:rPr>
                <w:rFonts w:hint="eastAsia" w:ascii="宋体" w:hAnsi="宋体" w:cs="宋体"/>
              </w:rPr>
              <w:t>{{tb</w:t>
            </w:r>
            <w:r>
              <w:rPr>
                <w:rFonts w:ascii="宋体" w:hAnsi="宋体" w:cs="宋体"/>
              </w:rPr>
              <w:t>2_a25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18CBCE2">
            <w:pPr>
              <w:jc w:val="center"/>
              <w:rPr>
                <w:rFonts w:ascii="宋体" w:hAnsi="宋体" w:cs="宋体"/>
              </w:rPr>
            </w:pPr>
            <w:r>
              <w:rPr>
                <w:rFonts w:hint="eastAsia" w:ascii="宋体" w:hAnsi="宋体" w:cs="宋体"/>
              </w:rPr>
              <w:t>{{tb</w:t>
            </w:r>
            <w:r>
              <w:rPr>
                <w:rFonts w:ascii="宋体" w:hAnsi="宋体" w:cs="宋体"/>
              </w:rPr>
              <w:t>2_b25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9707878">
            <w:pPr>
              <w:jc w:val="center"/>
              <w:rPr>
                <w:rFonts w:ascii="宋体" w:hAnsi="宋体" w:cs="宋体"/>
              </w:rPr>
            </w:pPr>
            <w:r>
              <w:rPr>
                <w:rFonts w:hint="eastAsia" w:ascii="宋体" w:hAnsi="宋体" w:cs="宋体"/>
              </w:rPr>
              <w:t>{{tb</w:t>
            </w:r>
            <w:r>
              <w:rPr>
                <w:rFonts w:ascii="宋体" w:hAnsi="宋体" w:cs="宋体"/>
              </w:rPr>
              <w:t>2_c25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CBF002E">
            <w:pPr>
              <w:jc w:val="center"/>
              <w:rPr>
                <w:rFonts w:ascii="宋体" w:hAnsi="宋体" w:cs="宋体"/>
              </w:rPr>
            </w:pPr>
            <w:r>
              <w:rPr>
                <w:rFonts w:hint="eastAsia" w:ascii="宋体" w:hAnsi="宋体" w:cs="宋体"/>
              </w:rPr>
              <w:t>{{tb</w:t>
            </w:r>
            <w:r>
              <w:rPr>
                <w:rFonts w:ascii="宋体" w:hAnsi="宋体" w:cs="宋体"/>
              </w:rPr>
              <w:t>2_d25</w:t>
            </w:r>
            <w:r>
              <w:rPr>
                <w:rFonts w:hint="eastAsia" w:ascii="宋体" w:hAnsi="宋体" w:cs="宋体"/>
              </w:rPr>
              <w:t>}}</w:t>
            </w:r>
          </w:p>
        </w:tc>
      </w:tr>
      <w:tr w14:paraId="2DF6ABD8">
        <w:tblPrEx>
          <w:tblCellMar>
            <w:top w:w="0" w:type="dxa"/>
            <w:left w:w="108" w:type="dxa"/>
            <w:bottom w:w="0" w:type="dxa"/>
            <w:right w:w="108" w:type="dxa"/>
          </w:tblCellMar>
        </w:tblPrEx>
        <w:trPr>
          <w:trHeight w:val="435"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64A56EED">
            <w:pPr>
              <w:jc w:val="center"/>
              <w:rPr>
                <w:rFonts w:ascii="宋体" w:hAnsi="宋体" w:cs="宋体"/>
              </w:rPr>
            </w:pPr>
            <w:r>
              <w:rPr>
                <w:rFonts w:hint="eastAsia" w:ascii="宋体" w:hAnsi="宋体" w:cs="宋体"/>
              </w:rPr>
              <w:t>V</w:t>
            </w:r>
            <w:r>
              <w:rPr>
                <w:rFonts w:hint="eastAsia" w:ascii="宋体" w:hAnsi="宋体" w:cs="宋体"/>
                <w:vertAlign w:val="subscript"/>
              </w:rPr>
              <w:t>b</w:t>
            </w:r>
            <w:r>
              <w:rPr>
                <w:rFonts w:hint="eastAsia" w:ascii="宋体" w:hAnsi="宋体" w:cs="宋体"/>
              </w:rPr>
              <w:t>单位面积附属物计算单价</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09A8C1A9">
            <w:pPr>
              <w:jc w:val="center"/>
              <w:rPr>
                <w:rFonts w:ascii="宋体" w:hAnsi="宋体" w:cs="宋体"/>
              </w:rPr>
            </w:pPr>
            <w:r>
              <w:rPr>
                <w:rFonts w:hint="eastAsia" w:ascii="宋体" w:hAnsi="宋体" w:cs="宋体"/>
              </w:rPr>
              <w:t>{{tb</w:t>
            </w:r>
            <w:r>
              <w:rPr>
                <w:rFonts w:ascii="宋体" w:hAnsi="宋体" w:cs="宋体"/>
              </w:rPr>
              <w:t>2_dx25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43900ED">
            <w:pPr>
              <w:jc w:val="center"/>
              <w:rPr>
                <w:rFonts w:ascii="宋体" w:hAnsi="宋体" w:cs="宋体"/>
              </w:rPr>
            </w:pPr>
            <w:r>
              <w:rPr>
                <w:rFonts w:hint="eastAsia" w:ascii="宋体" w:hAnsi="宋体" w:cs="宋体"/>
              </w:rPr>
              <w:t>{{tb</w:t>
            </w:r>
            <w:r>
              <w:rPr>
                <w:rFonts w:ascii="宋体" w:hAnsi="宋体" w:cs="宋体"/>
              </w:rPr>
              <w:t>2_a26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120C3FE">
            <w:pPr>
              <w:jc w:val="center"/>
              <w:rPr>
                <w:rFonts w:ascii="宋体" w:hAnsi="宋体" w:cs="宋体"/>
              </w:rPr>
            </w:pPr>
            <w:r>
              <w:rPr>
                <w:rFonts w:hint="eastAsia" w:ascii="宋体" w:hAnsi="宋体" w:cs="宋体"/>
              </w:rPr>
              <w:t>{{tb</w:t>
            </w:r>
            <w:r>
              <w:rPr>
                <w:rFonts w:ascii="宋体" w:hAnsi="宋体" w:cs="宋体"/>
              </w:rPr>
              <w:t>2_b26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91FAB93">
            <w:pPr>
              <w:jc w:val="center"/>
              <w:rPr>
                <w:rFonts w:ascii="宋体" w:hAnsi="宋体" w:cs="宋体"/>
              </w:rPr>
            </w:pPr>
            <w:r>
              <w:rPr>
                <w:rFonts w:hint="eastAsia" w:ascii="宋体" w:hAnsi="宋体" w:cs="宋体"/>
              </w:rPr>
              <w:t>{{tb</w:t>
            </w:r>
            <w:r>
              <w:rPr>
                <w:rFonts w:ascii="宋体" w:hAnsi="宋体" w:cs="宋体"/>
              </w:rPr>
              <w:t>2_c26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9FC3F1B">
            <w:pPr>
              <w:jc w:val="center"/>
              <w:rPr>
                <w:rFonts w:ascii="宋体" w:hAnsi="宋体" w:cs="宋体"/>
              </w:rPr>
            </w:pPr>
            <w:r>
              <w:rPr>
                <w:rFonts w:hint="eastAsia" w:ascii="宋体" w:hAnsi="宋体" w:cs="宋体"/>
              </w:rPr>
              <w:t>{{tb</w:t>
            </w:r>
            <w:r>
              <w:rPr>
                <w:rFonts w:ascii="宋体" w:hAnsi="宋体" w:cs="宋体"/>
              </w:rPr>
              <w:t>2_d26</w:t>
            </w:r>
            <w:r>
              <w:rPr>
                <w:rFonts w:hint="eastAsia" w:ascii="宋体" w:hAnsi="宋体" w:cs="宋体"/>
              </w:rPr>
              <w:t>}}</w:t>
            </w:r>
          </w:p>
        </w:tc>
      </w:tr>
      <w:tr w14:paraId="2E639C12">
        <w:tblPrEx>
          <w:tblCellMar>
            <w:top w:w="0" w:type="dxa"/>
            <w:left w:w="108" w:type="dxa"/>
            <w:bottom w:w="0" w:type="dxa"/>
            <w:right w:w="108" w:type="dxa"/>
          </w:tblCellMar>
        </w:tblPrEx>
        <w:trPr>
          <w:trHeight w:val="435"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05182225">
            <w:pPr>
              <w:jc w:val="center"/>
              <w:rPr>
                <w:rFonts w:ascii="宋体" w:hAnsi="宋体" w:cs="宋体"/>
              </w:rPr>
            </w:pPr>
            <w:r>
              <w:rPr>
                <w:rFonts w:hint="eastAsia" w:ascii="宋体" w:hAnsi="宋体" w:cs="宋体"/>
              </w:rPr>
              <w:t>Vs交易单价</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47ED5BC8">
            <w:pPr>
              <w:jc w:val="center"/>
              <w:rPr>
                <w:rFonts w:ascii="宋体" w:hAnsi="宋体" w:cs="宋体"/>
              </w:rPr>
            </w:pPr>
            <w:r>
              <w:rPr>
                <w:rFonts w:hint="eastAsia" w:ascii="宋体" w:hAnsi="宋体" w:cs="宋体"/>
              </w:rPr>
              <w:t>{{tb</w:t>
            </w:r>
            <w:r>
              <w:rPr>
                <w:rFonts w:ascii="宋体" w:hAnsi="宋体" w:cs="宋体"/>
              </w:rPr>
              <w:t>2_dx26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9017ECA">
            <w:pPr>
              <w:jc w:val="center"/>
              <w:rPr>
                <w:rFonts w:ascii="宋体" w:hAnsi="宋体" w:cs="宋体"/>
              </w:rPr>
            </w:pPr>
            <w:r>
              <w:rPr>
                <w:rFonts w:hint="eastAsia" w:ascii="宋体" w:hAnsi="宋体" w:cs="宋体"/>
              </w:rPr>
              <w:t>{{tb</w:t>
            </w:r>
            <w:r>
              <w:rPr>
                <w:rFonts w:ascii="宋体" w:hAnsi="宋体" w:cs="宋体"/>
              </w:rPr>
              <w:t>2_a27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9301F21">
            <w:pPr>
              <w:jc w:val="center"/>
              <w:rPr>
                <w:rFonts w:ascii="宋体" w:hAnsi="宋体" w:cs="宋体"/>
              </w:rPr>
            </w:pPr>
            <w:r>
              <w:rPr>
                <w:rFonts w:hint="eastAsia" w:ascii="宋体" w:hAnsi="宋体" w:cs="宋体"/>
              </w:rPr>
              <w:t>{{tb</w:t>
            </w:r>
            <w:r>
              <w:rPr>
                <w:rFonts w:ascii="宋体" w:hAnsi="宋体" w:cs="宋体"/>
              </w:rPr>
              <w:t>2_b27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F5F6894">
            <w:pPr>
              <w:jc w:val="center"/>
              <w:rPr>
                <w:rFonts w:ascii="宋体" w:hAnsi="宋体" w:cs="宋体"/>
              </w:rPr>
            </w:pPr>
            <w:r>
              <w:rPr>
                <w:rFonts w:hint="eastAsia" w:ascii="宋体" w:hAnsi="宋体" w:cs="宋体"/>
              </w:rPr>
              <w:t>{{tb</w:t>
            </w:r>
            <w:r>
              <w:rPr>
                <w:rFonts w:ascii="宋体" w:hAnsi="宋体" w:cs="宋体"/>
              </w:rPr>
              <w:t>2_c27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636956D">
            <w:pPr>
              <w:jc w:val="center"/>
              <w:rPr>
                <w:rFonts w:ascii="宋体" w:hAnsi="宋体" w:cs="宋体"/>
              </w:rPr>
            </w:pPr>
            <w:r>
              <w:rPr>
                <w:rFonts w:hint="eastAsia" w:ascii="宋体" w:hAnsi="宋体" w:cs="宋体"/>
              </w:rPr>
              <w:t>{{tb</w:t>
            </w:r>
            <w:r>
              <w:rPr>
                <w:rFonts w:ascii="宋体" w:hAnsi="宋体" w:cs="宋体"/>
              </w:rPr>
              <w:t>2_d27</w:t>
            </w:r>
            <w:r>
              <w:rPr>
                <w:rFonts w:hint="eastAsia" w:ascii="宋体" w:hAnsi="宋体" w:cs="宋体"/>
              </w:rPr>
              <w:t>}}</w:t>
            </w:r>
          </w:p>
        </w:tc>
      </w:tr>
      <w:tr w14:paraId="2B365FBA">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1D566242">
            <w:pPr>
              <w:jc w:val="center"/>
              <w:rPr>
                <w:rFonts w:ascii="宋体" w:hAnsi="宋体" w:cs="宋体"/>
              </w:rPr>
            </w:pPr>
            <w:r>
              <w:rPr>
                <w:rFonts w:hint="eastAsia" w:ascii="宋体" w:hAnsi="宋体" w:cs="宋体"/>
              </w:rPr>
              <w:t>Vn比准价格</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4844B899">
            <w:pPr>
              <w:jc w:val="center"/>
              <w:rPr>
                <w:rFonts w:ascii="宋体" w:hAnsi="宋体" w:cs="宋体"/>
              </w:rPr>
            </w:pPr>
            <w:r>
              <w:rPr>
                <w:rFonts w:hint="eastAsia" w:ascii="宋体" w:hAnsi="宋体" w:cs="宋体"/>
              </w:rPr>
              <w:t>{{tb</w:t>
            </w:r>
            <w:r>
              <w:rPr>
                <w:rFonts w:ascii="宋体" w:hAnsi="宋体" w:cs="宋体"/>
              </w:rPr>
              <w:t>2_dx27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475D68F">
            <w:pPr>
              <w:jc w:val="center"/>
              <w:rPr>
                <w:rFonts w:ascii="宋体" w:hAnsi="宋体" w:cs="宋体"/>
              </w:rPr>
            </w:pPr>
            <w:r>
              <w:rPr>
                <w:rFonts w:hint="eastAsia" w:ascii="宋体" w:hAnsi="宋体" w:cs="宋体"/>
              </w:rPr>
              <w:t>{{tb</w:t>
            </w:r>
            <w:r>
              <w:rPr>
                <w:rFonts w:ascii="宋体" w:hAnsi="宋体" w:cs="宋体"/>
              </w:rPr>
              <w:t>2_a28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FA29F7C">
            <w:pPr>
              <w:jc w:val="center"/>
              <w:rPr>
                <w:rFonts w:ascii="宋体" w:hAnsi="宋体" w:cs="宋体"/>
              </w:rPr>
            </w:pPr>
            <w:r>
              <w:rPr>
                <w:rFonts w:hint="eastAsia" w:ascii="宋体" w:hAnsi="宋体" w:cs="宋体"/>
              </w:rPr>
              <w:t>{{tb</w:t>
            </w:r>
            <w:r>
              <w:rPr>
                <w:rFonts w:ascii="宋体" w:hAnsi="宋体" w:cs="宋体"/>
              </w:rPr>
              <w:t>2_b28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33D6684">
            <w:pPr>
              <w:jc w:val="center"/>
              <w:rPr>
                <w:rFonts w:ascii="宋体" w:hAnsi="宋体" w:cs="宋体"/>
              </w:rPr>
            </w:pPr>
            <w:r>
              <w:rPr>
                <w:rFonts w:hint="eastAsia" w:ascii="宋体" w:hAnsi="宋体" w:cs="宋体"/>
              </w:rPr>
              <w:t>{{tb</w:t>
            </w:r>
            <w:r>
              <w:rPr>
                <w:rFonts w:ascii="宋体" w:hAnsi="宋体" w:cs="宋体"/>
              </w:rPr>
              <w:t>2_c28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DE47956">
            <w:pPr>
              <w:jc w:val="center"/>
              <w:rPr>
                <w:rFonts w:ascii="宋体" w:hAnsi="宋体" w:cs="宋体"/>
              </w:rPr>
            </w:pPr>
            <w:r>
              <w:rPr>
                <w:rFonts w:hint="eastAsia" w:ascii="宋体" w:hAnsi="宋体" w:cs="宋体"/>
              </w:rPr>
              <w:t>{{tb</w:t>
            </w:r>
            <w:r>
              <w:rPr>
                <w:rFonts w:ascii="宋体" w:hAnsi="宋体" w:cs="宋体"/>
              </w:rPr>
              <w:t>2_d28</w:t>
            </w:r>
            <w:r>
              <w:rPr>
                <w:rFonts w:hint="eastAsia" w:ascii="宋体" w:hAnsi="宋体" w:cs="宋体"/>
              </w:rPr>
              <w:t>}}</w:t>
            </w:r>
          </w:p>
        </w:tc>
      </w:tr>
    </w:tbl>
    <w:p w14:paraId="02F29293">
      <w:pPr>
        <w:spacing w:line="400" w:lineRule="exact"/>
        <w:rPr>
          <w:rFonts w:ascii="宋体" w:hAnsi="宋体" w:cs="宋体"/>
          <w:b/>
          <w:sz w:val="24"/>
          <w:szCs w:val="24"/>
        </w:rPr>
      </w:pPr>
      <w:r>
        <w:rPr>
          <w:rFonts w:hint="eastAsia" w:ascii="宋体" w:hAnsi="宋体" w:cs="宋体"/>
          <w:b/>
          <w:sz w:val="24"/>
          <w:szCs w:val="24"/>
        </w:rPr>
        <w:t>（四）比准价格计算一览表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572"/>
        <w:gridCol w:w="1572"/>
        <w:gridCol w:w="1572"/>
        <w:gridCol w:w="1571"/>
      </w:tblGrid>
      <w:tr w14:paraId="0761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634E189E">
            <w:pPr>
              <w:jc w:val="center"/>
              <w:rPr>
                <w:rFonts w:ascii="宋体" w:hAnsi="宋体" w:cs="宋体"/>
              </w:rPr>
            </w:pPr>
            <w:r>
              <w:rPr>
                <w:rFonts w:hint="eastAsia" w:ascii="宋体" w:hAnsi="宋体" w:cs="宋体"/>
              </w:rPr>
              <w:t>调整因素</w:t>
            </w:r>
          </w:p>
        </w:tc>
        <w:tc>
          <w:tcPr>
            <w:tcW w:w="922" w:type="pct"/>
            <w:shd w:val="clear" w:color="auto" w:fill="auto"/>
            <w:vAlign w:val="center"/>
          </w:tcPr>
          <w:p w14:paraId="10062996">
            <w:pPr>
              <w:jc w:val="center"/>
              <w:rPr>
                <w:rFonts w:ascii="宋体" w:hAnsi="宋体" w:cs="宋体"/>
              </w:rPr>
            </w:pPr>
            <w:r>
              <w:rPr>
                <w:rFonts w:hint="eastAsia"/>
                <w:color w:val="000000"/>
              </w:rPr>
              <w:t>可比案例A</w:t>
            </w:r>
          </w:p>
        </w:tc>
        <w:tc>
          <w:tcPr>
            <w:tcW w:w="922" w:type="pct"/>
            <w:shd w:val="clear" w:color="auto" w:fill="auto"/>
            <w:vAlign w:val="center"/>
          </w:tcPr>
          <w:p w14:paraId="4FEA7024">
            <w:pPr>
              <w:jc w:val="center"/>
              <w:rPr>
                <w:rFonts w:ascii="宋体" w:hAnsi="宋体" w:cs="宋体"/>
              </w:rPr>
            </w:pPr>
            <w:r>
              <w:rPr>
                <w:rFonts w:hint="eastAsia"/>
              </w:rPr>
              <w:t>可比案例B</w:t>
            </w:r>
          </w:p>
        </w:tc>
        <w:tc>
          <w:tcPr>
            <w:tcW w:w="922" w:type="pct"/>
            <w:shd w:val="clear" w:color="auto" w:fill="auto"/>
            <w:vAlign w:val="center"/>
          </w:tcPr>
          <w:p w14:paraId="5B84A4B5">
            <w:pPr>
              <w:jc w:val="center"/>
              <w:rPr>
                <w:rFonts w:ascii="宋体" w:hAnsi="宋体" w:cs="宋体"/>
              </w:rPr>
            </w:pPr>
            <w:r>
              <w:rPr>
                <w:rFonts w:hint="eastAsia"/>
                <w:color w:val="000000"/>
              </w:rPr>
              <w:t>可比案例C</w:t>
            </w:r>
          </w:p>
        </w:tc>
        <w:tc>
          <w:tcPr>
            <w:tcW w:w="922" w:type="pct"/>
            <w:shd w:val="clear" w:color="auto" w:fill="auto"/>
            <w:vAlign w:val="center"/>
          </w:tcPr>
          <w:p w14:paraId="5DB204FE">
            <w:pPr>
              <w:jc w:val="center"/>
              <w:rPr>
                <w:rFonts w:ascii="宋体" w:hAnsi="宋体" w:cs="宋体"/>
              </w:rPr>
            </w:pPr>
            <w:r>
              <w:rPr>
                <w:rFonts w:hint="eastAsia"/>
                <w:color w:val="000000"/>
              </w:rPr>
              <w:t>可比案例D</w:t>
            </w:r>
          </w:p>
        </w:tc>
      </w:tr>
      <w:tr w14:paraId="1485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3C448379">
            <w:pPr>
              <w:jc w:val="center"/>
              <w:rPr>
                <w:rFonts w:ascii="宋体" w:hAnsi="宋体" w:cs="宋体"/>
              </w:rPr>
            </w:pPr>
            <w:r>
              <w:rPr>
                <w:rFonts w:hint="eastAsia" w:ascii="宋体" w:hAnsi="宋体" w:cs="宋体"/>
              </w:rPr>
              <w:t>交易单价</w:t>
            </w:r>
          </w:p>
        </w:tc>
        <w:tc>
          <w:tcPr>
            <w:tcW w:w="922" w:type="pct"/>
            <w:shd w:val="clear" w:color="auto" w:fill="auto"/>
            <w:vAlign w:val="center"/>
          </w:tcPr>
          <w:p w14:paraId="1BEC18B6">
            <w:pPr>
              <w:jc w:val="center"/>
              <w:rPr>
                <w:rFonts w:ascii="宋体" w:hAnsi="宋体" w:cs="宋体"/>
              </w:rPr>
            </w:pPr>
            <w:r>
              <w:rPr>
                <w:rFonts w:hint="eastAsia" w:ascii="宋体" w:hAnsi="宋体" w:cs="宋体"/>
              </w:rPr>
              <w:t>{{tb</w:t>
            </w:r>
            <w:r>
              <w:rPr>
                <w:rFonts w:ascii="宋体" w:hAnsi="宋体" w:cs="宋体"/>
              </w:rPr>
              <w:t>3_a2</w:t>
            </w:r>
            <w:r>
              <w:rPr>
                <w:rFonts w:hint="eastAsia" w:ascii="宋体" w:hAnsi="宋体" w:cs="宋体"/>
              </w:rPr>
              <w:t>}}</w:t>
            </w:r>
          </w:p>
        </w:tc>
        <w:tc>
          <w:tcPr>
            <w:tcW w:w="922" w:type="pct"/>
            <w:shd w:val="clear" w:color="auto" w:fill="auto"/>
            <w:vAlign w:val="center"/>
          </w:tcPr>
          <w:p w14:paraId="2766C178">
            <w:pPr>
              <w:jc w:val="center"/>
              <w:rPr>
                <w:rFonts w:ascii="宋体" w:hAnsi="宋体" w:cs="宋体"/>
              </w:rPr>
            </w:pPr>
            <w:r>
              <w:rPr>
                <w:rFonts w:hint="eastAsia" w:ascii="宋体" w:hAnsi="宋体" w:cs="宋体"/>
              </w:rPr>
              <w:t>{{tb</w:t>
            </w:r>
            <w:r>
              <w:rPr>
                <w:rFonts w:ascii="宋体" w:hAnsi="宋体" w:cs="宋体"/>
              </w:rPr>
              <w:t>3_b2</w:t>
            </w:r>
            <w:r>
              <w:rPr>
                <w:rFonts w:hint="eastAsia" w:ascii="宋体" w:hAnsi="宋体" w:cs="宋体"/>
              </w:rPr>
              <w:t>}}</w:t>
            </w:r>
          </w:p>
        </w:tc>
        <w:tc>
          <w:tcPr>
            <w:tcW w:w="922" w:type="pct"/>
            <w:shd w:val="clear" w:color="auto" w:fill="auto"/>
            <w:vAlign w:val="center"/>
          </w:tcPr>
          <w:p w14:paraId="01A3EA59">
            <w:pPr>
              <w:jc w:val="center"/>
              <w:rPr>
                <w:rFonts w:ascii="宋体" w:hAnsi="宋体" w:cs="宋体"/>
              </w:rPr>
            </w:pPr>
            <w:r>
              <w:rPr>
                <w:rFonts w:hint="eastAsia" w:ascii="宋体" w:hAnsi="宋体" w:cs="宋体"/>
              </w:rPr>
              <w:t>{{tb</w:t>
            </w:r>
            <w:r>
              <w:rPr>
                <w:rFonts w:ascii="宋体" w:hAnsi="宋体" w:cs="宋体"/>
              </w:rPr>
              <w:t>3_c2</w:t>
            </w:r>
            <w:r>
              <w:rPr>
                <w:rFonts w:hint="eastAsia" w:ascii="宋体" w:hAnsi="宋体" w:cs="宋体"/>
              </w:rPr>
              <w:t>}}</w:t>
            </w:r>
          </w:p>
        </w:tc>
        <w:tc>
          <w:tcPr>
            <w:tcW w:w="922" w:type="pct"/>
            <w:shd w:val="clear" w:color="auto" w:fill="auto"/>
            <w:vAlign w:val="center"/>
          </w:tcPr>
          <w:p w14:paraId="7C894B6C">
            <w:pPr>
              <w:jc w:val="center"/>
              <w:rPr>
                <w:rFonts w:ascii="宋体" w:hAnsi="宋体" w:cs="宋体"/>
              </w:rPr>
            </w:pPr>
            <w:r>
              <w:rPr>
                <w:rFonts w:hint="eastAsia" w:ascii="宋体" w:hAnsi="宋体" w:cs="宋体"/>
              </w:rPr>
              <w:t>{{tb</w:t>
            </w:r>
            <w:r>
              <w:rPr>
                <w:rFonts w:ascii="宋体" w:hAnsi="宋体" w:cs="宋体"/>
              </w:rPr>
              <w:t>3_d2</w:t>
            </w:r>
            <w:r>
              <w:rPr>
                <w:rFonts w:hint="eastAsia" w:ascii="宋体" w:hAnsi="宋体" w:cs="宋体"/>
              </w:rPr>
              <w:t>}}</w:t>
            </w:r>
          </w:p>
        </w:tc>
      </w:tr>
      <w:tr w14:paraId="5B47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37CD8C6D">
            <w:pPr>
              <w:jc w:val="center"/>
              <w:rPr>
                <w:rFonts w:ascii="宋体" w:hAnsi="宋体" w:cs="宋体"/>
                <w:sz w:val="24"/>
                <w:szCs w:val="24"/>
              </w:rPr>
            </w:pPr>
            <w:r>
              <w:rPr>
                <w:rFonts w:hint="eastAsia" w:ascii="宋体" w:hAnsi="宋体" w:cs="宋体"/>
                <w:sz w:val="24"/>
                <w:szCs w:val="24"/>
              </w:rPr>
              <w:t>P</w:t>
            </w:r>
            <w:r>
              <w:rPr>
                <w:rFonts w:hint="eastAsia" w:ascii="宋体" w:hAnsi="宋体" w:cs="宋体"/>
                <w:sz w:val="24"/>
                <w:szCs w:val="24"/>
                <w:vertAlign w:val="subscript"/>
              </w:rPr>
              <w:t>1</w:t>
            </w:r>
            <w:r>
              <w:rPr>
                <w:rFonts w:hint="eastAsia" w:ascii="宋体" w:hAnsi="宋体" w:cs="宋体"/>
              </w:rPr>
              <w:t>交易情况修正</w:t>
            </w:r>
          </w:p>
        </w:tc>
        <w:tc>
          <w:tcPr>
            <w:tcW w:w="922" w:type="pct"/>
            <w:shd w:val="clear" w:color="auto" w:fill="auto"/>
            <w:vAlign w:val="center"/>
          </w:tcPr>
          <w:p w14:paraId="1EBEDD48">
            <w:pPr>
              <w:jc w:val="center"/>
              <w:rPr>
                <w:rFonts w:ascii="宋体" w:hAnsi="宋体" w:cs="宋体"/>
              </w:rPr>
            </w:pPr>
            <w:r>
              <w:rPr>
                <w:rFonts w:hint="eastAsia" w:ascii="宋体" w:hAnsi="宋体" w:cs="宋体"/>
              </w:rPr>
              <w:t>{{tb</w:t>
            </w:r>
            <w:r>
              <w:rPr>
                <w:rFonts w:ascii="宋体" w:hAnsi="宋体" w:cs="宋体"/>
              </w:rPr>
              <w:t>3_a3</w:t>
            </w:r>
            <w:r>
              <w:rPr>
                <w:rFonts w:hint="eastAsia" w:ascii="宋体" w:hAnsi="宋体" w:cs="宋体"/>
              </w:rPr>
              <w:t>}}</w:t>
            </w:r>
          </w:p>
        </w:tc>
        <w:tc>
          <w:tcPr>
            <w:tcW w:w="922" w:type="pct"/>
            <w:shd w:val="clear" w:color="auto" w:fill="auto"/>
            <w:vAlign w:val="center"/>
          </w:tcPr>
          <w:p w14:paraId="0F0A3191">
            <w:pPr>
              <w:jc w:val="center"/>
              <w:rPr>
                <w:rFonts w:ascii="宋体" w:hAnsi="宋体" w:cs="宋体"/>
              </w:rPr>
            </w:pPr>
            <w:r>
              <w:rPr>
                <w:rFonts w:hint="eastAsia" w:ascii="宋体" w:hAnsi="宋体" w:cs="宋体"/>
              </w:rPr>
              <w:t>{{tb</w:t>
            </w:r>
            <w:r>
              <w:rPr>
                <w:rFonts w:ascii="宋体" w:hAnsi="宋体" w:cs="宋体"/>
              </w:rPr>
              <w:t>3_b3</w:t>
            </w:r>
            <w:r>
              <w:rPr>
                <w:rFonts w:hint="eastAsia" w:ascii="宋体" w:hAnsi="宋体" w:cs="宋体"/>
              </w:rPr>
              <w:t>}}</w:t>
            </w:r>
          </w:p>
        </w:tc>
        <w:tc>
          <w:tcPr>
            <w:tcW w:w="922" w:type="pct"/>
            <w:shd w:val="clear" w:color="auto" w:fill="auto"/>
            <w:vAlign w:val="center"/>
          </w:tcPr>
          <w:p w14:paraId="17D46F78">
            <w:pPr>
              <w:jc w:val="center"/>
              <w:rPr>
                <w:rFonts w:ascii="宋体" w:hAnsi="宋体" w:cs="宋体"/>
              </w:rPr>
            </w:pPr>
            <w:r>
              <w:rPr>
                <w:rFonts w:hint="eastAsia" w:ascii="宋体" w:hAnsi="宋体" w:cs="宋体"/>
              </w:rPr>
              <w:t>{{tb</w:t>
            </w:r>
            <w:r>
              <w:rPr>
                <w:rFonts w:ascii="宋体" w:hAnsi="宋体" w:cs="宋体"/>
              </w:rPr>
              <w:t>3_c3</w:t>
            </w:r>
            <w:r>
              <w:rPr>
                <w:rFonts w:hint="eastAsia" w:ascii="宋体" w:hAnsi="宋体" w:cs="宋体"/>
              </w:rPr>
              <w:t>}}</w:t>
            </w:r>
          </w:p>
        </w:tc>
        <w:tc>
          <w:tcPr>
            <w:tcW w:w="922" w:type="pct"/>
            <w:shd w:val="clear" w:color="auto" w:fill="auto"/>
            <w:vAlign w:val="center"/>
          </w:tcPr>
          <w:p w14:paraId="493F4E4D">
            <w:pPr>
              <w:jc w:val="center"/>
              <w:rPr>
                <w:rFonts w:ascii="宋体" w:hAnsi="宋体" w:cs="宋体"/>
              </w:rPr>
            </w:pPr>
            <w:r>
              <w:rPr>
                <w:rFonts w:hint="eastAsia" w:ascii="宋体" w:hAnsi="宋体" w:cs="宋体"/>
              </w:rPr>
              <w:t>{{tb</w:t>
            </w:r>
            <w:r>
              <w:rPr>
                <w:rFonts w:ascii="宋体" w:hAnsi="宋体" w:cs="宋体"/>
              </w:rPr>
              <w:t>3_d3</w:t>
            </w:r>
            <w:r>
              <w:rPr>
                <w:rFonts w:hint="eastAsia" w:ascii="宋体" w:hAnsi="宋体" w:cs="宋体"/>
              </w:rPr>
              <w:t>}}</w:t>
            </w:r>
          </w:p>
        </w:tc>
      </w:tr>
      <w:tr w14:paraId="695E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7586DA30">
            <w:pPr>
              <w:jc w:val="center"/>
              <w:rPr>
                <w:rFonts w:ascii="宋体" w:hAnsi="宋体" w:cs="宋体"/>
                <w:sz w:val="24"/>
                <w:szCs w:val="24"/>
              </w:rPr>
            </w:pPr>
            <w:r>
              <w:rPr>
                <w:rFonts w:hint="eastAsia" w:ascii="宋体" w:hAnsi="宋体" w:cs="宋体"/>
                <w:sz w:val="24"/>
                <w:szCs w:val="24"/>
              </w:rPr>
              <w:t>P</w:t>
            </w:r>
            <w:r>
              <w:rPr>
                <w:rFonts w:hint="eastAsia" w:ascii="宋体" w:hAnsi="宋体" w:cs="宋体"/>
                <w:sz w:val="24"/>
                <w:szCs w:val="24"/>
                <w:vertAlign w:val="subscript"/>
              </w:rPr>
              <w:t>2</w:t>
            </w:r>
            <w:r>
              <w:rPr>
                <w:rFonts w:hint="eastAsia" w:ascii="宋体" w:hAnsi="宋体" w:cs="宋体"/>
              </w:rPr>
              <w:t>交易日期修正</w:t>
            </w:r>
          </w:p>
        </w:tc>
        <w:tc>
          <w:tcPr>
            <w:tcW w:w="922" w:type="pct"/>
            <w:shd w:val="clear" w:color="auto" w:fill="auto"/>
            <w:vAlign w:val="center"/>
          </w:tcPr>
          <w:p w14:paraId="09654F0A">
            <w:pPr>
              <w:jc w:val="center"/>
              <w:rPr>
                <w:rFonts w:ascii="宋体" w:hAnsi="宋体" w:cs="宋体"/>
              </w:rPr>
            </w:pPr>
            <w:r>
              <w:rPr>
                <w:rFonts w:hint="eastAsia" w:ascii="宋体" w:hAnsi="宋体" w:cs="宋体"/>
              </w:rPr>
              <w:t>{{tb</w:t>
            </w:r>
            <w:r>
              <w:rPr>
                <w:rFonts w:ascii="宋体" w:hAnsi="宋体" w:cs="宋体"/>
              </w:rPr>
              <w:t>3_a4</w:t>
            </w:r>
            <w:r>
              <w:rPr>
                <w:rFonts w:hint="eastAsia" w:ascii="宋体" w:hAnsi="宋体" w:cs="宋体"/>
              </w:rPr>
              <w:t>}}</w:t>
            </w:r>
          </w:p>
        </w:tc>
        <w:tc>
          <w:tcPr>
            <w:tcW w:w="922" w:type="pct"/>
            <w:shd w:val="clear" w:color="auto" w:fill="auto"/>
            <w:vAlign w:val="center"/>
          </w:tcPr>
          <w:p w14:paraId="47FB53E3">
            <w:pPr>
              <w:jc w:val="center"/>
              <w:rPr>
                <w:rFonts w:ascii="宋体" w:hAnsi="宋体" w:cs="宋体"/>
              </w:rPr>
            </w:pPr>
            <w:r>
              <w:rPr>
                <w:rFonts w:hint="eastAsia" w:ascii="宋体" w:hAnsi="宋体" w:cs="宋体"/>
              </w:rPr>
              <w:t>{{tb</w:t>
            </w:r>
            <w:r>
              <w:rPr>
                <w:rFonts w:ascii="宋体" w:hAnsi="宋体" w:cs="宋体"/>
              </w:rPr>
              <w:t>3_b4</w:t>
            </w:r>
            <w:r>
              <w:rPr>
                <w:rFonts w:hint="eastAsia" w:ascii="宋体" w:hAnsi="宋体" w:cs="宋体"/>
              </w:rPr>
              <w:t>}}</w:t>
            </w:r>
          </w:p>
        </w:tc>
        <w:tc>
          <w:tcPr>
            <w:tcW w:w="922" w:type="pct"/>
            <w:shd w:val="clear" w:color="auto" w:fill="auto"/>
            <w:vAlign w:val="center"/>
          </w:tcPr>
          <w:p w14:paraId="1FA6BA7A">
            <w:pPr>
              <w:jc w:val="center"/>
              <w:rPr>
                <w:rFonts w:ascii="宋体" w:hAnsi="宋体" w:cs="宋体"/>
              </w:rPr>
            </w:pPr>
            <w:r>
              <w:rPr>
                <w:rFonts w:hint="eastAsia" w:ascii="宋体" w:hAnsi="宋体" w:cs="宋体"/>
              </w:rPr>
              <w:t>{{tb</w:t>
            </w:r>
            <w:r>
              <w:rPr>
                <w:rFonts w:ascii="宋体" w:hAnsi="宋体" w:cs="宋体"/>
              </w:rPr>
              <w:t>3_c4</w:t>
            </w:r>
            <w:r>
              <w:rPr>
                <w:rFonts w:hint="eastAsia" w:ascii="宋体" w:hAnsi="宋体" w:cs="宋体"/>
              </w:rPr>
              <w:t>}}</w:t>
            </w:r>
          </w:p>
        </w:tc>
        <w:tc>
          <w:tcPr>
            <w:tcW w:w="922" w:type="pct"/>
            <w:shd w:val="clear" w:color="auto" w:fill="auto"/>
            <w:vAlign w:val="center"/>
          </w:tcPr>
          <w:p w14:paraId="5BF0B8BF">
            <w:pPr>
              <w:jc w:val="center"/>
              <w:rPr>
                <w:rFonts w:ascii="宋体" w:hAnsi="宋体" w:cs="宋体"/>
              </w:rPr>
            </w:pPr>
            <w:r>
              <w:rPr>
                <w:rFonts w:hint="eastAsia" w:ascii="宋体" w:hAnsi="宋体" w:cs="宋体"/>
              </w:rPr>
              <w:t>{{tb</w:t>
            </w:r>
            <w:r>
              <w:rPr>
                <w:rFonts w:ascii="宋体" w:hAnsi="宋体" w:cs="宋体"/>
              </w:rPr>
              <w:t>3_d4</w:t>
            </w:r>
            <w:r>
              <w:rPr>
                <w:rFonts w:hint="eastAsia" w:ascii="宋体" w:hAnsi="宋体" w:cs="宋体"/>
              </w:rPr>
              <w:t>}}</w:t>
            </w:r>
          </w:p>
        </w:tc>
      </w:tr>
      <w:tr w14:paraId="7622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40696E7B">
            <w:pPr>
              <w:jc w:val="center"/>
              <w:rPr>
                <w:rFonts w:ascii="宋体" w:hAnsi="宋体" w:cs="宋体"/>
                <w:sz w:val="24"/>
                <w:szCs w:val="24"/>
              </w:rPr>
            </w:pPr>
            <w:r>
              <w:rPr>
                <w:rFonts w:hint="eastAsia" w:ascii="宋体" w:hAnsi="宋体" w:cs="宋体"/>
                <w:sz w:val="24"/>
                <w:szCs w:val="24"/>
              </w:rPr>
              <w:t>P</w:t>
            </w:r>
            <w:r>
              <w:rPr>
                <w:rFonts w:hint="eastAsia" w:ascii="宋体" w:hAnsi="宋体" w:cs="宋体"/>
                <w:sz w:val="24"/>
                <w:szCs w:val="24"/>
                <w:vertAlign w:val="subscript"/>
              </w:rPr>
              <w:t>3</w:t>
            </w:r>
            <w:r>
              <w:rPr>
                <w:rFonts w:hint="eastAsia" w:ascii="宋体" w:hAnsi="宋体" w:cs="宋体"/>
              </w:rPr>
              <w:t>实体因素修正</w:t>
            </w:r>
          </w:p>
        </w:tc>
        <w:tc>
          <w:tcPr>
            <w:tcW w:w="922" w:type="pct"/>
            <w:shd w:val="clear" w:color="auto" w:fill="auto"/>
            <w:vAlign w:val="center"/>
          </w:tcPr>
          <w:p w14:paraId="36E5D5A3">
            <w:pPr>
              <w:jc w:val="center"/>
              <w:rPr>
                <w:rFonts w:ascii="宋体" w:hAnsi="宋体" w:cs="宋体"/>
              </w:rPr>
            </w:pPr>
            <w:r>
              <w:rPr>
                <w:rFonts w:hint="eastAsia" w:ascii="宋体" w:hAnsi="宋体" w:cs="宋体"/>
              </w:rPr>
              <w:t>{{tb</w:t>
            </w:r>
            <w:r>
              <w:rPr>
                <w:rFonts w:ascii="宋体" w:hAnsi="宋体" w:cs="宋体"/>
              </w:rPr>
              <w:t>3_a5</w:t>
            </w:r>
            <w:r>
              <w:rPr>
                <w:rFonts w:hint="eastAsia" w:ascii="宋体" w:hAnsi="宋体" w:cs="宋体"/>
              </w:rPr>
              <w:t>}}</w:t>
            </w:r>
          </w:p>
        </w:tc>
        <w:tc>
          <w:tcPr>
            <w:tcW w:w="922" w:type="pct"/>
            <w:shd w:val="clear" w:color="auto" w:fill="auto"/>
            <w:vAlign w:val="center"/>
          </w:tcPr>
          <w:p w14:paraId="0F8142D0">
            <w:pPr>
              <w:jc w:val="center"/>
              <w:rPr>
                <w:rFonts w:ascii="宋体" w:hAnsi="宋体" w:cs="宋体"/>
              </w:rPr>
            </w:pPr>
            <w:r>
              <w:rPr>
                <w:rFonts w:hint="eastAsia" w:ascii="宋体" w:hAnsi="宋体" w:cs="宋体"/>
              </w:rPr>
              <w:t>{{tb</w:t>
            </w:r>
            <w:r>
              <w:rPr>
                <w:rFonts w:ascii="宋体" w:hAnsi="宋体" w:cs="宋体"/>
              </w:rPr>
              <w:t>3_b5</w:t>
            </w:r>
            <w:r>
              <w:rPr>
                <w:rFonts w:hint="eastAsia" w:ascii="宋体" w:hAnsi="宋体" w:cs="宋体"/>
              </w:rPr>
              <w:t>}}</w:t>
            </w:r>
          </w:p>
        </w:tc>
        <w:tc>
          <w:tcPr>
            <w:tcW w:w="922" w:type="pct"/>
            <w:shd w:val="clear" w:color="auto" w:fill="auto"/>
            <w:vAlign w:val="center"/>
          </w:tcPr>
          <w:p w14:paraId="18957E7C">
            <w:pPr>
              <w:jc w:val="center"/>
              <w:rPr>
                <w:rFonts w:ascii="宋体" w:hAnsi="宋体" w:cs="宋体"/>
              </w:rPr>
            </w:pPr>
            <w:r>
              <w:rPr>
                <w:rFonts w:hint="eastAsia" w:ascii="宋体" w:hAnsi="宋体" w:cs="宋体"/>
              </w:rPr>
              <w:t>{{tb</w:t>
            </w:r>
            <w:r>
              <w:rPr>
                <w:rFonts w:ascii="宋体" w:hAnsi="宋体" w:cs="宋体"/>
              </w:rPr>
              <w:t>3_c5</w:t>
            </w:r>
            <w:r>
              <w:rPr>
                <w:rFonts w:hint="eastAsia" w:ascii="宋体" w:hAnsi="宋体" w:cs="宋体"/>
              </w:rPr>
              <w:t>}}</w:t>
            </w:r>
          </w:p>
        </w:tc>
        <w:tc>
          <w:tcPr>
            <w:tcW w:w="922" w:type="pct"/>
            <w:shd w:val="clear" w:color="auto" w:fill="auto"/>
            <w:vAlign w:val="center"/>
          </w:tcPr>
          <w:p w14:paraId="0E78F791">
            <w:pPr>
              <w:jc w:val="center"/>
              <w:rPr>
                <w:rFonts w:ascii="宋体" w:hAnsi="宋体" w:cs="宋体"/>
              </w:rPr>
            </w:pPr>
            <w:r>
              <w:rPr>
                <w:rFonts w:hint="eastAsia" w:ascii="宋体" w:hAnsi="宋体" w:cs="宋体"/>
              </w:rPr>
              <w:t>{{tb</w:t>
            </w:r>
            <w:r>
              <w:rPr>
                <w:rFonts w:ascii="宋体" w:hAnsi="宋体" w:cs="宋体"/>
              </w:rPr>
              <w:t>3_d5</w:t>
            </w:r>
            <w:r>
              <w:rPr>
                <w:rFonts w:hint="eastAsia" w:ascii="宋体" w:hAnsi="宋体" w:cs="宋体"/>
              </w:rPr>
              <w:t>}}</w:t>
            </w:r>
          </w:p>
        </w:tc>
      </w:tr>
      <w:tr w14:paraId="0469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2E6DE9B8">
            <w:pPr>
              <w:jc w:val="center"/>
              <w:rPr>
                <w:rFonts w:ascii="宋体" w:hAnsi="宋体" w:cs="宋体"/>
                <w:sz w:val="24"/>
                <w:szCs w:val="24"/>
              </w:rPr>
            </w:pPr>
            <w:r>
              <w:rPr>
                <w:rFonts w:hint="eastAsia" w:ascii="宋体" w:hAnsi="宋体" w:cs="宋体"/>
                <w:sz w:val="24"/>
                <w:szCs w:val="24"/>
              </w:rPr>
              <w:t>P</w:t>
            </w:r>
            <w:r>
              <w:rPr>
                <w:rFonts w:hint="eastAsia" w:ascii="宋体" w:hAnsi="宋体" w:cs="宋体"/>
                <w:sz w:val="24"/>
                <w:szCs w:val="24"/>
                <w:vertAlign w:val="subscript"/>
              </w:rPr>
              <w:t>4</w:t>
            </w:r>
            <w:r>
              <w:rPr>
                <w:rFonts w:hint="eastAsia" w:ascii="宋体" w:hAnsi="宋体" w:cs="宋体"/>
              </w:rPr>
              <w:t>区位状况修正</w:t>
            </w:r>
          </w:p>
        </w:tc>
        <w:tc>
          <w:tcPr>
            <w:tcW w:w="922" w:type="pct"/>
            <w:shd w:val="clear" w:color="auto" w:fill="auto"/>
            <w:vAlign w:val="center"/>
          </w:tcPr>
          <w:p w14:paraId="77BA754D">
            <w:pPr>
              <w:jc w:val="center"/>
              <w:rPr>
                <w:rFonts w:ascii="宋体" w:hAnsi="宋体" w:cs="宋体"/>
              </w:rPr>
            </w:pPr>
            <w:r>
              <w:rPr>
                <w:rFonts w:hint="eastAsia" w:ascii="宋体" w:hAnsi="宋体" w:cs="宋体"/>
              </w:rPr>
              <w:t>{{tb</w:t>
            </w:r>
            <w:r>
              <w:rPr>
                <w:rFonts w:ascii="宋体" w:hAnsi="宋体" w:cs="宋体"/>
              </w:rPr>
              <w:t>3_a6</w:t>
            </w:r>
            <w:r>
              <w:rPr>
                <w:rFonts w:hint="eastAsia" w:ascii="宋体" w:hAnsi="宋体" w:cs="宋体"/>
              </w:rPr>
              <w:t>}}</w:t>
            </w:r>
          </w:p>
        </w:tc>
        <w:tc>
          <w:tcPr>
            <w:tcW w:w="922" w:type="pct"/>
            <w:shd w:val="clear" w:color="auto" w:fill="auto"/>
            <w:vAlign w:val="center"/>
          </w:tcPr>
          <w:p w14:paraId="3F17593C">
            <w:pPr>
              <w:jc w:val="center"/>
              <w:rPr>
                <w:rFonts w:ascii="宋体" w:hAnsi="宋体" w:cs="宋体"/>
              </w:rPr>
            </w:pPr>
            <w:r>
              <w:rPr>
                <w:rFonts w:hint="eastAsia" w:ascii="宋体" w:hAnsi="宋体" w:cs="宋体"/>
              </w:rPr>
              <w:t>{{tb</w:t>
            </w:r>
            <w:r>
              <w:rPr>
                <w:rFonts w:ascii="宋体" w:hAnsi="宋体" w:cs="宋体"/>
              </w:rPr>
              <w:t>3_b6</w:t>
            </w:r>
            <w:r>
              <w:rPr>
                <w:rFonts w:hint="eastAsia" w:ascii="宋体" w:hAnsi="宋体" w:cs="宋体"/>
              </w:rPr>
              <w:t>}}</w:t>
            </w:r>
          </w:p>
        </w:tc>
        <w:tc>
          <w:tcPr>
            <w:tcW w:w="922" w:type="pct"/>
            <w:shd w:val="clear" w:color="auto" w:fill="auto"/>
            <w:vAlign w:val="center"/>
          </w:tcPr>
          <w:p w14:paraId="58A3A780">
            <w:pPr>
              <w:jc w:val="center"/>
              <w:rPr>
                <w:rFonts w:ascii="宋体" w:hAnsi="宋体" w:cs="宋体"/>
              </w:rPr>
            </w:pPr>
            <w:r>
              <w:rPr>
                <w:rFonts w:hint="eastAsia" w:ascii="宋体" w:hAnsi="宋体" w:cs="宋体"/>
              </w:rPr>
              <w:t>{{tb</w:t>
            </w:r>
            <w:r>
              <w:rPr>
                <w:rFonts w:ascii="宋体" w:hAnsi="宋体" w:cs="宋体"/>
              </w:rPr>
              <w:t>3_c6</w:t>
            </w:r>
            <w:r>
              <w:rPr>
                <w:rFonts w:hint="eastAsia" w:ascii="宋体" w:hAnsi="宋体" w:cs="宋体"/>
              </w:rPr>
              <w:t>}}</w:t>
            </w:r>
          </w:p>
        </w:tc>
        <w:tc>
          <w:tcPr>
            <w:tcW w:w="922" w:type="pct"/>
            <w:shd w:val="clear" w:color="auto" w:fill="auto"/>
            <w:vAlign w:val="center"/>
          </w:tcPr>
          <w:p w14:paraId="78D3E5DC">
            <w:pPr>
              <w:jc w:val="center"/>
              <w:rPr>
                <w:rFonts w:ascii="宋体" w:hAnsi="宋体" w:cs="宋体"/>
              </w:rPr>
            </w:pPr>
            <w:r>
              <w:rPr>
                <w:rFonts w:hint="eastAsia" w:ascii="宋体" w:hAnsi="宋体" w:cs="宋体"/>
              </w:rPr>
              <w:t>{{tb</w:t>
            </w:r>
            <w:r>
              <w:rPr>
                <w:rFonts w:ascii="宋体" w:hAnsi="宋体" w:cs="宋体"/>
              </w:rPr>
              <w:t>3_d6</w:t>
            </w:r>
            <w:r>
              <w:rPr>
                <w:rFonts w:hint="eastAsia" w:ascii="宋体" w:hAnsi="宋体" w:cs="宋体"/>
              </w:rPr>
              <w:t>}}</w:t>
            </w:r>
          </w:p>
        </w:tc>
      </w:tr>
      <w:tr w14:paraId="67AA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483F0DF1">
            <w:pPr>
              <w:jc w:val="center"/>
              <w:rPr>
                <w:rFonts w:ascii="宋体" w:hAnsi="宋体" w:cs="宋体"/>
                <w:sz w:val="21"/>
                <w:szCs w:val="21"/>
              </w:rPr>
            </w:pPr>
            <w:r>
              <w:rPr>
                <w:rFonts w:hint="eastAsia" w:ascii="宋体" w:hAnsi="宋体" w:cs="宋体"/>
                <w:sz w:val="21"/>
                <w:szCs w:val="21"/>
              </w:rPr>
              <w:t>P</w:t>
            </w:r>
            <w:r>
              <w:rPr>
                <w:rFonts w:hint="eastAsia" w:ascii="宋体" w:hAnsi="宋体" w:cs="宋体"/>
                <w:sz w:val="21"/>
                <w:szCs w:val="21"/>
                <w:vertAlign w:val="subscript"/>
              </w:rPr>
              <w:t>1</w:t>
            </w:r>
            <w:r>
              <w:rPr>
                <w:rFonts w:hint="eastAsia" w:ascii="宋体" w:hAnsi="宋体" w:cs="宋体"/>
                <w:sz w:val="21"/>
                <w:szCs w:val="21"/>
              </w:rPr>
              <w:t>×P</w:t>
            </w:r>
            <w:r>
              <w:rPr>
                <w:rFonts w:hint="eastAsia" w:ascii="宋体" w:hAnsi="宋体" w:cs="宋体"/>
                <w:sz w:val="21"/>
                <w:szCs w:val="21"/>
                <w:vertAlign w:val="subscript"/>
              </w:rPr>
              <w:t>2</w:t>
            </w:r>
            <w:r>
              <w:rPr>
                <w:rFonts w:hint="eastAsia" w:ascii="宋体" w:hAnsi="宋体" w:cs="宋体"/>
                <w:sz w:val="21"/>
                <w:szCs w:val="21"/>
              </w:rPr>
              <w:t>×P</w:t>
            </w:r>
            <w:r>
              <w:rPr>
                <w:rFonts w:hint="eastAsia" w:ascii="宋体" w:hAnsi="宋体" w:cs="宋体"/>
                <w:sz w:val="21"/>
                <w:szCs w:val="21"/>
                <w:vertAlign w:val="subscript"/>
              </w:rPr>
              <w:t>3</w:t>
            </w:r>
            <w:r>
              <w:rPr>
                <w:rFonts w:hint="eastAsia" w:ascii="宋体" w:hAnsi="宋体" w:cs="宋体"/>
                <w:sz w:val="21"/>
                <w:szCs w:val="21"/>
              </w:rPr>
              <w:t>×P</w:t>
            </w:r>
            <w:r>
              <w:rPr>
                <w:rFonts w:hint="eastAsia" w:ascii="宋体" w:hAnsi="宋体" w:cs="宋体"/>
                <w:sz w:val="21"/>
                <w:szCs w:val="21"/>
                <w:vertAlign w:val="subscript"/>
              </w:rPr>
              <w:t>4</w:t>
            </w:r>
            <w:r>
              <w:rPr>
                <w:rFonts w:hint="eastAsia" w:ascii="宋体" w:hAnsi="宋体" w:cs="宋体"/>
                <w:sz w:val="21"/>
                <w:szCs w:val="21"/>
              </w:rPr>
              <w:t>结果</w:t>
            </w:r>
          </w:p>
        </w:tc>
        <w:tc>
          <w:tcPr>
            <w:tcW w:w="922" w:type="pct"/>
            <w:shd w:val="clear" w:color="auto" w:fill="auto"/>
            <w:vAlign w:val="center"/>
          </w:tcPr>
          <w:p w14:paraId="094149D8">
            <w:pPr>
              <w:jc w:val="center"/>
              <w:rPr>
                <w:rFonts w:ascii="宋体" w:hAnsi="宋体" w:cs="宋体"/>
              </w:rPr>
            </w:pPr>
            <w:r>
              <w:rPr>
                <w:rFonts w:hint="eastAsia" w:ascii="宋体" w:hAnsi="宋体" w:cs="宋体"/>
              </w:rPr>
              <w:t>{{tb</w:t>
            </w:r>
            <w:r>
              <w:rPr>
                <w:rFonts w:ascii="宋体" w:hAnsi="宋体" w:cs="宋体"/>
              </w:rPr>
              <w:t>3_a7</w:t>
            </w:r>
            <w:r>
              <w:rPr>
                <w:rFonts w:hint="eastAsia" w:ascii="宋体" w:hAnsi="宋体" w:cs="宋体"/>
              </w:rPr>
              <w:t>}}</w:t>
            </w:r>
          </w:p>
        </w:tc>
        <w:tc>
          <w:tcPr>
            <w:tcW w:w="922" w:type="pct"/>
            <w:shd w:val="clear" w:color="auto" w:fill="auto"/>
            <w:vAlign w:val="center"/>
          </w:tcPr>
          <w:p w14:paraId="79836DAB">
            <w:pPr>
              <w:jc w:val="center"/>
              <w:rPr>
                <w:rFonts w:ascii="宋体" w:hAnsi="宋体" w:cs="宋体"/>
              </w:rPr>
            </w:pPr>
            <w:r>
              <w:rPr>
                <w:rFonts w:hint="eastAsia" w:ascii="宋体" w:hAnsi="宋体" w:cs="宋体"/>
              </w:rPr>
              <w:t>{{tb</w:t>
            </w:r>
            <w:r>
              <w:rPr>
                <w:rFonts w:ascii="宋体" w:hAnsi="宋体" w:cs="宋体"/>
              </w:rPr>
              <w:t>3_b7</w:t>
            </w:r>
            <w:r>
              <w:rPr>
                <w:rFonts w:hint="eastAsia" w:ascii="宋体" w:hAnsi="宋体" w:cs="宋体"/>
              </w:rPr>
              <w:t>}}</w:t>
            </w:r>
          </w:p>
        </w:tc>
        <w:tc>
          <w:tcPr>
            <w:tcW w:w="922" w:type="pct"/>
            <w:shd w:val="clear" w:color="auto" w:fill="auto"/>
            <w:vAlign w:val="center"/>
          </w:tcPr>
          <w:p w14:paraId="61806290">
            <w:pPr>
              <w:jc w:val="center"/>
              <w:rPr>
                <w:rFonts w:ascii="宋体" w:hAnsi="宋体" w:cs="宋体"/>
              </w:rPr>
            </w:pPr>
            <w:r>
              <w:rPr>
                <w:rFonts w:hint="eastAsia" w:ascii="宋体" w:hAnsi="宋体" w:cs="宋体"/>
              </w:rPr>
              <w:t>{{tb</w:t>
            </w:r>
            <w:r>
              <w:rPr>
                <w:rFonts w:ascii="宋体" w:hAnsi="宋体" w:cs="宋体"/>
              </w:rPr>
              <w:t>3_c7</w:t>
            </w:r>
            <w:r>
              <w:rPr>
                <w:rFonts w:hint="eastAsia" w:ascii="宋体" w:hAnsi="宋体" w:cs="宋体"/>
              </w:rPr>
              <w:t>}}</w:t>
            </w:r>
          </w:p>
        </w:tc>
        <w:tc>
          <w:tcPr>
            <w:tcW w:w="922" w:type="pct"/>
            <w:shd w:val="clear" w:color="auto" w:fill="auto"/>
            <w:vAlign w:val="center"/>
          </w:tcPr>
          <w:p w14:paraId="3EA573C2">
            <w:pPr>
              <w:jc w:val="center"/>
              <w:rPr>
                <w:rFonts w:ascii="宋体" w:hAnsi="宋体" w:cs="宋体"/>
              </w:rPr>
            </w:pPr>
            <w:r>
              <w:rPr>
                <w:rFonts w:hint="eastAsia" w:ascii="宋体" w:hAnsi="宋体" w:cs="宋体"/>
              </w:rPr>
              <w:t>{{tb</w:t>
            </w:r>
            <w:r>
              <w:rPr>
                <w:rFonts w:ascii="宋体" w:hAnsi="宋体" w:cs="宋体"/>
              </w:rPr>
              <w:t>3_d7</w:t>
            </w:r>
            <w:r>
              <w:rPr>
                <w:rFonts w:hint="eastAsia" w:ascii="宋体" w:hAnsi="宋体" w:cs="宋体"/>
              </w:rPr>
              <w:t>}}</w:t>
            </w:r>
          </w:p>
        </w:tc>
      </w:tr>
      <w:tr w14:paraId="3F73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0116D4FD">
            <w:pPr>
              <w:jc w:val="center"/>
              <w:rPr>
                <w:sz w:val="21"/>
                <w:szCs w:val="21"/>
              </w:rPr>
            </w:pPr>
            <w:r>
              <w:rPr>
                <w:sz w:val="21"/>
                <w:szCs w:val="21"/>
              </w:rPr>
              <w:t>V</w:t>
            </w:r>
            <w:r>
              <w:rPr>
                <w:i/>
                <w:iCs/>
                <w:sz w:val="21"/>
                <w:szCs w:val="21"/>
              </w:rPr>
              <w:t>s</w:t>
            </w:r>
            <w:r>
              <w:rPr>
                <w:sz w:val="21"/>
                <w:szCs w:val="21"/>
              </w:rPr>
              <w:t>×P</w:t>
            </w:r>
            <w:r>
              <w:rPr>
                <w:sz w:val="21"/>
                <w:szCs w:val="21"/>
                <w:vertAlign w:val="subscript"/>
              </w:rPr>
              <w:t>1</w:t>
            </w:r>
            <w:r>
              <w:rPr>
                <w:sz w:val="21"/>
                <w:szCs w:val="21"/>
              </w:rPr>
              <w:t>×P</w:t>
            </w:r>
            <w:r>
              <w:rPr>
                <w:sz w:val="21"/>
                <w:szCs w:val="21"/>
                <w:vertAlign w:val="subscript"/>
              </w:rPr>
              <w:t>2</w:t>
            </w:r>
            <w:r>
              <w:rPr>
                <w:sz w:val="21"/>
                <w:szCs w:val="21"/>
              </w:rPr>
              <w:t>×P</w:t>
            </w:r>
            <w:r>
              <w:rPr>
                <w:sz w:val="21"/>
                <w:szCs w:val="21"/>
                <w:vertAlign w:val="subscript"/>
              </w:rPr>
              <w:t>3</w:t>
            </w:r>
            <w:r>
              <w:rPr>
                <w:sz w:val="21"/>
                <w:szCs w:val="21"/>
              </w:rPr>
              <w:t>×P</w:t>
            </w:r>
            <w:r>
              <w:rPr>
                <w:sz w:val="21"/>
                <w:szCs w:val="21"/>
                <w:vertAlign w:val="subscript"/>
              </w:rPr>
              <w:t>4</w:t>
            </w:r>
            <w:r>
              <w:rPr>
                <w:rFonts w:hint="eastAsia" w:ascii="宋体" w:hAnsi="宋体"/>
                <w:sz w:val="21"/>
                <w:szCs w:val="21"/>
              </w:rPr>
              <w:t>结果</w:t>
            </w:r>
          </w:p>
        </w:tc>
        <w:tc>
          <w:tcPr>
            <w:tcW w:w="922" w:type="pct"/>
            <w:shd w:val="clear" w:color="auto" w:fill="auto"/>
            <w:vAlign w:val="center"/>
          </w:tcPr>
          <w:p w14:paraId="2711BFD6">
            <w:pPr>
              <w:jc w:val="center"/>
              <w:rPr>
                <w:rFonts w:ascii="宋体" w:hAnsi="宋体" w:cs="宋体"/>
              </w:rPr>
            </w:pPr>
            <w:r>
              <w:rPr>
                <w:rFonts w:hint="eastAsia" w:ascii="宋体" w:hAnsi="宋体" w:cs="宋体"/>
              </w:rPr>
              <w:t>{{tb</w:t>
            </w:r>
            <w:r>
              <w:rPr>
                <w:rFonts w:ascii="宋体" w:hAnsi="宋体" w:cs="宋体"/>
              </w:rPr>
              <w:t>3_a8</w:t>
            </w:r>
            <w:r>
              <w:rPr>
                <w:rFonts w:hint="eastAsia" w:ascii="宋体" w:hAnsi="宋体" w:cs="宋体"/>
              </w:rPr>
              <w:t>}}</w:t>
            </w:r>
          </w:p>
        </w:tc>
        <w:tc>
          <w:tcPr>
            <w:tcW w:w="922" w:type="pct"/>
            <w:shd w:val="clear" w:color="auto" w:fill="auto"/>
            <w:vAlign w:val="center"/>
          </w:tcPr>
          <w:p w14:paraId="4FE62F99">
            <w:pPr>
              <w:jc w:val="center"/>
              <w:rPr>
                <w:rFonts w:ascii="宋体" w:hAnsi="宋体" w:cs="宋体"/>
              </w:rPr>
            </w:pPr>
            <w:r>
              <w:rPr>
                <w:rFonts w:hint="eastAsia" w:ascii="宋体" w:hAnsi="宋体" w:cs="宋体"/>
              </w:rPr>
              <w:t>{{tb</w:t>
            </w:r>
            <w:r>
              <w:rPr>
                <w:rFonts w:ascii="宋体" w:hAnsi="宋体" w:cs="宋体"/>
              </w:rPr>
              <w:t>3_b8</w:t>
            </w:r>
            <w:r>
              <w:rPr>
                <w:rFonts w:hint="eastAsia" w:ascii="宋体" w:hAnsi="宋体" w:cs="宋体"/>
              </w:rPr>
              <w:t>}}</w:t>
            </w:r>
          </w:p>
        </w:tc>
        <w:tc>
          <w:tcPr>
            <w:tcW w:w="922" w:type="pct"/>
            <w:shd w:val="clear" w:color="auto" w:fill="auto"/>
            <w:vAlign w:val="center"/>
          </w:tcPr>
          <w:p w14:paraId="4B02F40A">
            <w:pPr>
              <w:jc w:val="center"/>
              <w:rPr>
                <w:rFonts w:ascii="宋体" w:hAnsi="宋体" w:cs="宋体"/>
              </w:rPr>
            </w:pPr>
            <w:r>
              <w:rPr>
                <w:rFonts w:hint="eastAsia" w:ascii="宋体" w:hAnsi="宋体" w:cs="宋体"/>
              </w:rPr>
              <w:t>{{tb</w:t>
            </w:r>
            <w:r>
              <w:rPr>
                <w:rFonts w:ascii="宋体" w:hAnsi="宋体" w:cs="宋体"/>
              </w:rPr>
              <w:t>3_c8</w:t>
            </w:r>
            <w:r>
              <w:rPr>
                <w:rFonts w:hint="eastAsia" w:ascii="宋体" w:hAnsi="宋体" w:cs="宋体"/>
              </w:rPr>
              <w:t>}}</w:t>
            </w:r>
          </w:p>
        </w:tc>
        <w:tc>
          <w:tcPr>
            <w:tcW w:w="922" w:type="pct"/>
            <w:shd w:val="clear" w:color="auto" w:fill="auto"/>
            <w:vAlign w:val="center"/>
          </w:tcPr>
          <w:p w14:paraId="0C35B7BD">
            <w:pPr>
              <w:jc w:val="center"/>
              <w:rPr>
                <w:rFonts w:ascii="宋体" w:hAnsi="宋体" w:cs="宋体"/>
              </w:rPr>
            </w:pPr>
            <w:r>
              <w:rPr>
                <w:rFonts w:hint="eastAsia" w:ascii="宋体" w:hAnsi="宋体" w:cs="宋体"/>
              </w:rPr>
              <w:t>{{tb</w:t>
            </w:r>
            <w:r>
              <w:rPr>
                <w:rFonts w:ascii="宋体" w:hAnsi="宋体" w:cs="宋体"/>
              </w:rPr>
              <w:t>3_d8</w:t>
            </w:r>
            <w:r>
              <w:rPr>
                <w:rFonts w:hint="eastAsia" w:ascii="宋体" w:hAnsi="宋体" w:cs="宋体"/>
              </w:rPr>
              <w:t>}}</w:t>
            </w:r>
          </w:p>
        </w:tc>
      </w:tr>
      <w:tr w14:paraId="3245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70A2F8DB">
            <w:pPr>
              <w:jc w:val="center"/>
              <w:rPr>
                <w:rFonts w:ascii="宋体" w:hAnsi="宋体" w:cs="宋体"/>
              </w:rPr>
            </w:pPr>
            <w:r>
              <w:rPr>
                <w:rFonts w:hint="eastAsia" w:ascii="宋体" w:hAnsi="宋体" w:cs="宋体"/>
              </w:rPr>
              <w:t>单位面积装修重置价</w:t>
            </w:r>
          </w:p>
        </w:tc>
        <w:tc>
          <w:tcPr>
            <w:tcW w:w="922" w:type="pct"/>
            <w:shd w:val="clear" w:color="auto" w:fill="auto"/>
            <w:vAlign w:val="center"/>
          </w:tcPr>
          <w:p w14:paraId="2E7B6B77">
            <w:pPr>
              <w:jc w:val="center"/>
              <w:rPr>
                <w:rFonts w:ascii="宋体" w:hAnsi="宋体" w:cs="宋体"/>
              </w:rPr>
            </w:pPr>
            <w:r>
              <w:rPr>
                <w:rFonts w:hint="eastAsia" w:ascii="宋体" w:hAnsi="宋体" w:cs="宋体"/>
              </w:rPr>
              <w:t>{{tb</w:t>
            </w:r>
            <w:r>
              <w:rPr>
                <w:rFonts w:ascii="宋体" w:hAnsi="宋体" w:cs="宋体"/>
              </w:rPr>
              <w:t>3_a9</w:t>
            </w:r>
            <w:r>
              <w:rPr>
                <w:rFonts w:hint="eastAsia" w:ascii="宋体" w:hAnsi="宋体" w:cs="宋体"/>
              </w:rPr>
              <w:t>}}</w:t>
            </w:r>
          </w:p>
        </w:tc>
        <w:tc>
          <w:tcPr>
            <w:tcW w:w="922" w:type="pct"/>
            <w:shd w:val="clear" w:color="auto" w:fill="auto"/>
            <w:vAlign w:val="center"/>
          </w:tcPr>
          <w:p w14:paraId="7222392D">
            <w:pPr>
              <w:jc w:val="center"/>
              <w:rPr>
                <w:rFonts w:ascii="宋体" w:hAnsi="宋体" w:cs="宋体"/>
              </w:rPr>
            </w:pPr>
            <w:r>
              <w:rPr>
                <w:rFonts w:hint="eastAsia" w:ascii="宋体" w:hAnsi="宋体" w:cs="宋体"/>
              </w:rPr>
              <w:t>{{tb</w:t>
            </w:r>
            <w:r>
              <w:rPr>
                <w:rFonts w:ascii="宋体" w:hAnsi="宋体" w:cs="宋体"/>
              </w:rPr>
              <w:t>3_b9</w:t>
            </w:r>
            <w:r>
              <w:rPr>
                <w:rFonts w:hint="eastAsia" w:ascii="宋体" w:hAnsi="宋体" w:cs="宋体"/>
              </w:rPr>
              <w:t>}}</w:t>
            </w:r>
          </w:p>
        </w:tc>
        <w:tc>
          <w:tcPr>
            <w:tcW w:w="922" w:type="pct"/>
            <w:shd w:val="clear" w:color="auto" w:fill="auto"/>
            <w:vAlign w:val="center"/>
          </w:tcPr>
          <w:p w14:paraId="38FFF9E0">
            <w:pPr>
              <w:jc w:val="center"/>
              <w:rPr>
                <w:rFonts w:ascii="宋体" w:hAnsi="宋体" w:cs="宋体"/>
              </w:rPr>
            </w:pPr>
            <w:r>
              <w:rPr>
                <w:rFonts w:hint="eastAsia" w:ascii="宋体" w:hAnsi="宋体" w:cs="宋体"/>
              </w:rPr>
              <w:t>{{tb</w:t>
            </w:r>
            <w:r>
              <w:rPr>
                <w:rFonts w:ascii="宋体" w:hAnsi="宋体" w:cs="宋体"/>
              </w:rPr>
              <w:t>3_c9</w:t>
            </w:r>
            <w:r>
              <w:rPr>
                <w:rFonts w:hint="eastAsia" w:ascii="宋体" w:hAnsi="宋体" w:cs="宋体"/>
              </w:rPr>
              <w:t>}}</w:t>
            </w:r>
          </w:p>
        </w:tc>
        <w:tc>
          <w:tcPr>
            <w:tcW w:w="922" w:type="pct"/>
            <w:shd w:val="clear" w:color="auto" w:fill="auto"/>
            <w:vAlign w:val="center"/>
          </w:tcPr>
          <w:p w14:paraId="47750700">
            <w:pPr>
              <w:jc w:val="center"/>
              <w:rPr>
                <w:rFonts w:ascii="宋体" w:hAnsi="宋体" w:cs="宋体"/>
              </w:rPr>
            </w:pPr>
            <w:r>
              <w:rPr>
                <w:rFonts w:hint="eastAsia" w:ascii="宋体" w:hAnsi="宋体" w:cs="宋体"/>
              </w:rPr>
              <w:t>{{tb</w:t>
            </w:r>
            <w:r>
              <w:rPr>
                <w:rFonts w:ascii="宋体" w:hAnsi="宋体" w:cs="宋体"/>
              </w:rPr>
              <w:t>3_d9</w:t>
            </w:r>
            <w:r>
              <w:rPr>
                <w:rFonts w:hint="eastAsia" w:ascii="宋体" w:hAnsi="宋体" w:cs="宋体"/>
              </w:rPr>
              <w:t>}}</w:t>
            </w:r>
          </w:p>
        </w:tc>
      </w:tr>
      <w:tr w14:paraId="25E2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66CB515F">
            <w:pPr>
              <w:jc w:val="center"/>
              <w:rPr>
                <w:rFonts w:ascii="宋体" w:hAnsi="宋体" w:cs="宋体"/>
              </w:rPr>
            </w:pPr>
            <w:r>
              <w:rPr>
                <w:rFonts w:hint="eastAsia" w:ascii="宋体" w:hAnsi="宋体" w:cs="宋体"/>
              </w:rPr>
              <w:t>单位面积附属物单价</w:t>
            </w:r>
          </w:p>
        </w:tc>
        <w:tc>
          <w:tcPr>
            <w:tcW w:w="922" w:type="pct"/>
            <w:shd w:val="clear" w:color="auto" w:fill="auto"/>
            <w:vAlign w:val="center"/>
          </w:tcPr>
          <w:p w14:paraId="1344288B">
            <w:pPr>
              <w:jc w:val="center"/>
              <w:rPr>
                <w:rFonts w:ascii="宋体" w:hAnsi="宋体" w:cs="宋体"/>
              </w:rPr>
            </w:pPr>
            <w:r>
              <w:rPr>
                <w:rFonts w:hint="eastAsia" w:ascii="宋体" w:hAnsi="宋体" w:cs="宋体"/>
              </w:rPr>
              <w:t>{{tb</w:t>
            </w:r>
            <w:r>
              <w:rPr>
                <w:rFonts w:ascii="宋体" w:hAnsi="宋体" w:cs="宋体"/>
              </w:rPr>
              <w:t>3_a10</w:t>
            </w:r>
            <w:r>
              <w:rPr>
                <w:rFonts w:hint="eastAsia" w:ascii="宋体" w:hAnsi="宋体" w:cs="宋体"/>
              </w:rPr>
              <w:t>}}</w:t>
            </w:r>
          </w:p>
        </w:tc>
        <w:tc>
          <w:tcPr>
            <w:tcW w:w="922" w:type="pct"/>
            <w:shd w:val="clear" w:color="auto" w:fill="auto"/>
            <w:vAlign w:val="center"/>
          </w:tcPr>
          <w:p w14:paraId="0A34A2FF">
            <w:pPr>
              <w:jc w:val="center"/>
              <w:rPr>
                <w:rFonts w:ascii="宋体" w:hAnsi="宋体" w:cs="宋体"/>
              </w:rPr>
            </w:pPr>
            <w:r>
              <w:rPr>
                <w:rFonts w:hint="eastAsia" w:ascii="宋体" w:hAnsi="宋体" w:cs="宋体"/>
              </w:rPr>
              <w:t>{{tb</w:t>
            </w:r>
            <w:r>
              <w:rPr>
                <w:rFonts w:ascii="宋体" w:hAnsi="宋体" w:cs="宋体"/>
              </w:rPr>
              <w:t>3_b10</w:t>
            </w:r>
            <w:r>
              <w:rPr>
                <w:rFonts w:hint="eastAsia" w:ascii="宋体" w:hAnsi="宋体" w:cs="宋体"/>
              </w:rPr>
              <w:t>}}</w:t>
            </w:r>
          </w:p>
        </w:tc>
        <w:tc>
          <w:tcPr>
            <w:tcW w:w="922" w:type="pct"/>
            <w:shd w:val="clear" w:color="auto" w:fill="auto"/>
            <w:vAlign w:val="center"/>
          </w:tcPr>
          <w:p w14:paraId="293A9497">
            <w:pPr>
              <w:jc w:val="center"/>
              <w:rPr>
                <w:rFonts w:ascii="宋体" w:hAnsi="宋体" w:cs="宋体"/>
              </w:rPr>
            </w:pPr>
            <w:r>
              <w:rPr>
                <w:rFonts w:hint="eastAsia" w:ascii="宋体" w:hAnsi="宋体" w:cs="宋体"/>
              </w:rPr>
              <w:t>{{tb</w:t>
            </w:r>
            <w:r>
              <w:rPr>
                <w:rFonts w:ascii="宋体" w:hAnsi="宋体" w:cs="宋体"/>
              </w:rPr>
              <w:t>3_c10</w:t>
            </w:r>
            <w:r>
              <w:rPr>
                <w:rFonts w:hint="eastAsia" w:ascii="宋体" w:hAnsi="宋体" w:cs="宋体"/>
              </w:rPr>
              <w:t>}}</w:t>
            </w:r>
          </w:p>
        </w:tc>
        <w:tc>
          <w:tcPr>
            <w:tcW w:w="922" w:type="pct"/>
            <w:shd w:val="clear" w:color="auto" w:fill="auto"/>
            <w:vAlign w:val="center"/>
          </w:tcPr>
          <w:p w14:paraId="32BB4035">
            <w:pPr>
              <w:jc w:val="center"/>
              <w:rPr>
                <w:rFonts w:ascii="宋体" w:hAnsi="宋体" w:cs="宋体"/>
              </w:rPr>
            </w:pPr>
            <w:r>
              <w:rPr>
                <w:rFonts w:hint="eastAsia" w:ascii="宋体" w:hAnsi="宋体" w:cs="宋体"/>
              </w:rPr>
              <w:t>{{tb</w:t>
            </w:r>
            <w:r>
              <w:rPr>
                <w:rFonts w:ascii="宋体" w:hAnsi="宋体" w:cs="宋体"/>
              </w:rPr>
              <w:t>3_d10</w:t>
            </w:r>
            <w:r>
              <w:rPr>
                <w:rFonts w:hint="eastAsia" w:ascii="宋体" w:hAnsi="宋体" w:cs="宋体"/>
              </w:rPr>
              <w:t>}}</w:t>
            </w:r>
          </w:p>
        </w:tc>
      </w:tr>
      <w:tr w14:paraId="5738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389CB9DF">
            <w:pPr>
              <w:jc w:val="center"/>
              <w:rPr>
                <w:rFonts w:ascii="宋体" w:hAnsi="宋体" w:cs="宋体"/>
              </w:rPr>
            </w:pPr>
            <w:r>
              <w:rPr>
                <w:rFonts w:hint="eastAsia" w:ascii="宋体" w:hAnsi="宋体" w:cs="宋体"/>
              </w:rPr>
              <w:t>比准价格（元</w:t>
            </w:r>
            <w:r>
              <w:t>/</w:t>
            </w:r>
            <w:r>
              <w:rPr>
                <w:rFonts w:hint="eastAsia" w:ascii="宋体" w:hAnsi="宋体" w:cs="宋体"/>
              </w:rPr>
              <w:t>㎡）</w:t>
            </w:r>
          </w:p>
        </w:tc>
        <w:tc>
          <w:tcPr>
            <w:tcW w:w="922" w:type="pct"/>
            <w:shd w:val="clear" w:color="auto" w:fill="auto"/>
            <w:vAlign w:val="center"/>
          </w:tcPr>
          <w:p w14:paraId="3FE2540A">
            <w:pPr>
              <w:jc w:val="center"/>
              <w:rPr>
                <w:rFonts w:ascii="宋体" w:hAnsi="宋体" w:cs="宋体"/>
              </w:rPr>
            </w:pPr>
            <w:r>
              <w:rPr>
                <w:rFonts w:hint="eastAsia" w:ascii="宋体" w:hAnsi="宋体" w:cs="宋体"/>
              </w:rPr>
              <w:t>{{tb</w:t>
            </w:r>
            <w:r>
              <w:rPr>
                <w:rFonts w:ascii="宋体" w:hAnsi="宋体" w:cs="宋体"/>
              </w:rPr>
              <w:t>3_a11</w:t>
            </w:r>
            <w:r>
              <w:rPr>
                <w:rFonts w:hint="eastAsia" w:ascii="宋体" w:hAnsi="宋体" w:cs="宋体"/>
              </w:rPr>
              <w:t>}}</w:t>
            </w:r>
          </w:p>
        </w:tc>
        <w:tc>
          <w:tcPr>
            <w:tcW w:w="922" w:type="pct"/>
            <w:shd w:val="clear" w:color="auto" w:fill="auto"/>
            <w:vAlign w:val="center"/>
          </w:tcPr>
          <w:p w14:paraId="23B5F097">
            <w:pPr>
              <w:jc w:val="center"/>
              <w:rPr>
                <w:rFonts w:ascii="宋体" w:hAnsi="宋体" w:cs="宋体"/>
              </w:rPr>
            </w:pPr>
            <w:r>
              <w:rPr>
                <w:rFonts w:hint="eastAsia" w:ascii="宋体" w:hAnsi="宋体" w:cs="宋体"/>
              </w:rPr>
              <w:t>{{tb</w:t>
            </w:r>
            <w:r>
              <w:rPr>
                <w:rFonts w:ascii="宋体" w:hAnsi="宋体" w:cs="宋体"/>
              </w:rPr>
              <w:t>3_b11</w:t>
            </w:r>
            <w:r>
              <w:rPr>
                <w:rFonts w:hint="eastAsia" w:ascii="宋体" w:hAnsi="宋体" w:cs="宋体"/>
              </w:rPr>
              <w:t>}}</w:t>
            </w:r>
          </w:p>
        </w:tc>
        <w:tc>
          <w:tcPr>
            <w:tcW w:w="922" w:type="pct"/>
            <w:shd w:val="clear" w:color="auto" w:fill="auto"/>
            <w:vAlign w:val="center"/>
          </w:tcPr>
          <w:p w14:paraId="3A9F9BCE">
            <w:pPr>
              <w:jc w:val="center"/>
              <w:rPr>
                <w:rFonts w:ascii="宋体" w:hAnsi="宋体" w:cs="宋体"/>
              </w:rPr>
            </w:pPr>
            <w:r>
              <w:rPr>
                <w:rFonts w:hint="eastAsia" w:ascii="宋体" w:hAnsi="宋体" w:cs="宋体"/>
              </w:rPr>
              <w:t>{{tb</w:t>
            </w:r>
            <w:r>
              <w:rPr>
                <w:rFonts w:ascii="宋体" w:hAnsi="宋体" w:cs="宋体"/>
              </w:rPr>
              <w:t>3_c11</w:t>
            </w:r>
            <w:r>
              <w:rPr>
                <w:rFonts w:hint="eastAsia" w:ascii="宋体" w:hAnsi="宋体" w:cs="宋体"/>
              </w:rPr>
              <w:t>}}</w:t>
            </w:r>
          </w:p>
        </w:tc>
        <w:tc>
          <w:tcPr>
            <w:tcW w:w="922" w:type="pct"/>
            <w:shd w:val="clear" w:color="auto" w:fill="auto"/>
            <w:vAlign w:val="center"/>
          </w:tcPr>
          <w:p w14:paraId="03D17213">
            <w:pPr>
              <w:jc w:val="center"/>
              <w:rPr>
                <w:rFonts w:ascii="宋体" w:hAnsi="宋体" w:cs="宋体"/>
              </w:rPr>
            </w:pPr>
            <w:r>
              <w:rPr>
                <w:rFonts w:hint="eastAsia" w:ascii="宋体" w:hAnsi="宋体" w:cs="宋体"/>
              </w:rPr>
              <w:t>{{tb</w:t>
            </w:r>
            <w:r>
              <w:rPr>
                <w:rFonts w:ascii="宋体" w:hAnsi="宋体" w:cs="宋体"/>
              </w:rPr>
              <w:t>3_d11</w:t>
            </w:r>
            <w:r>
              <w:rPr>
                <w:rFonts w:hint="eastAsia" w:ascii="宋体" w:hAnsi="宋体" w:cs="宋体"/>
              </w:rPr>
              <w:t>}}</w:t>
            </w:r>
          </w:p>
        </w:tc>
      </w:tr>
    </w:tbl>
    <w:p w14:paraId="406ABB65">
      <w:pPr>
        <w:spacing w:line="500" w:lineRule="exact"/>
        <w:jc w:val="both"/>
        <w:rPr>
          <w:rFonts w:hAnsi="宋体"/>
          <w:sz w:val="24"/>
        </w:rPr>
      </w:pPr>
      <w:r>
        <w:rPr>
          <w:rFonts w:hint="eastAsia" w:ascii="黑体" w:hAnsi="黑体" w:eastAsia="黑体" w:cs="宋体"/>
          <w:sz w:val="24"/>
          <w:szCs w:val="24"/>
        </w:rPr>
        <w:t>七、估价结果确定</w:t>
      </w:r>
    </w:p>
    <w:p w14:paraId="53BA556D">
      <w:pPr>
        <w:spacing w:line="500" w:lineRule="exact"/>
        <w:rPr>
          <w:rFonts w:ascii="宋体" w:hAnsi="宋体" w:cs="宋体"/>
          <w:sz w:val="24"/>
          <w:szCs w:val="24"/>
        </w:rPr>
      </w:pPr>
      <w:r>
        <w:rPr>
          <w:rFonts w:hint="eastAsia" w:ascii="宋体" w:hAnsi="宋体" w:cs="宋体"/>
          <w:sz w:val="24"/>
          <w:szCs w:val="24"/>
        </w:rPr>
        <w:t xml:space="preserve">   将上述四个比准价格的简单算术平均数作为比较法的测算结果。</w:t>
      </w:r>
    </w:p>
    <w:p w14:paraId="566305CB">
      <w:pPr>
        <w:spacing w:line="500" w:lineRule="exact"/>
        <w:ind w:firstLine="360" w:firstLineChars="150"/>
      </w:pPr>
      <w:r>
        <w:rPr>
          <w:rFonts w:hint="eastAsia" w:ascii="宋体" w:hAnsi="宋体" w:cs="宋体"/>
          <w:sz w:val="24"/>
          <w:szCs w:val="24"/>
        </w:rPr>
        <w:t>标准房基准价格=(A+B+C+D)/4 =</w:t>
      </w:r>
      <w:r>
        <w:rPr>
          <w:rFonts w:ascii="宋体" w:hAnsi="宋体" w:cs="宋体"/>
          <w:sz w:val="24"/>
          <w:szCs w:val="24"/>
        </w:rPr>
        <w:t>{{ zzdj }}</w:t>
      </w:r>
      <w:r>
        <w:rPr>
          <w:rFonts w:hint="eastAsia" w:ascii="宋体" w:hAnsi="宋体" w:cs="宋体"/>
          <w:sz w:val="24"/>
          <w:szCs w:val="24"/>
        </w:rPr>
        <w:t>元/</w:t>
      </w:r>
      <w:r>
        <w:rPr>
          <w:rFonts w:hint="eastAsia"/>
          <w:sz w:val="24"/>
          <w:szCs w:val="24"/>
        </w:rPr>
        <w:t>㎡（取整）</w:t>
      </w:r>
      <w:r>
        <w:br w:type="page"/>
      </w:r>
    </w:p>
    <w:p w14:paraId="0DED61F8">
      <w:pPr>
        <w:pStyle w:val="2"/>
        <w:jc w:val="center"/>
        <w:rPr>
          <w:rFonts w:ascii="黑体" w:eastAsia="黑体"/>
          <w:sz w:val="48"/>
        </w:rPr>
      </w:pPr>
      <w:bookmarkStart w:id="25" w:name="_Toc532675907"/>
      <w:bookmarkStart w:id="26" w:name="_Toc32222395"/>
      <w:r>
        <w:rPr>
          <w:rFonts w:hint="eastAsia" w:ascii="黑体" w:eastAsia="黑体"/>
          <w:sz w:val="48"/>
        </w:rPr>
        <w:t>附    件</w:t>
      </w:r>
      <w:bookmarkEnd w:id="25"/>
      <w:bookmarkEnd w:id="26"/>
    </w:p>
    <w:p w14:paraId="7232EC12">
      <w:pPr>
        <w:widowControl w:val="0"/>
        <w:spacing w:line="496" w:lineRule="exact"/>
        <w:ind w:firstLine="3360" w:firstLineChars="700"/>
        <w:rPr>
          <w:rFonts w:ascii="黑体" w:eastAsia="黑体"/>
          <w:sz w:val="48"/>
        </w:rPr>
      </w:pPr>
    </w:p>
    <w:p w14:paraId="1404F56B">
      <w:pPr>
        <w:numPr>
          <w:ilvl w:val="0"/>
          <w:numId w:val="5"/>
        </w:numPr>
        <w:spacing w:line="360" w:lineRule="auto"/>
        <w:ind w:right="6"/>
        <w:rPr>
          <w:rFonts w:ascii="宋体" w:hAnsi="宋体"/>
          <w:sz w:val="24"/>
        </w:rPr>
      </w:pPr>
      <w:r>
        <w:rPr>
          <w:rFonts w:hint="eastAsia" w:ascii="宋体"/>
          <w:sz w:val="24"/>
        </w:rPr>
        <w:t>案例来源说明</w:t>
      </w:r>
    </w:p>
    <w:p w14:paraId="6B826D5E">
      <w:pPr>
        <w:numPr>
          <w:ilvl w:val="0"/>
          <w:numId w:val="5"/>
        </w:numPr>
        <w:spacing w:line="360" w:lineRule="auto"/>
        <w:ind w:right="6"/>
        <w:rPr>
          <w:rFonts w:ascii="宋体" w:hAnsi="宋体"/>
          <w:sz w:val="24"/>
        </w:rPr>
      </w:pPr>
      <w:r>
        <w:rPr>
          <w:rFonts w:hint="eastAsia" w:ascii="宋体" w:hAnsi="宋体"/>
          <w:sz w:val="24"/>
        </w:rPr>
        <w:t>可比实例实体状况照片</w:t>
      </w:r>
    </w:p>
    <w:p w14:paraId="64F3A5B6">
      <w:pPr>
        <w:numPr>
          <w:ilvl w:val="0"/>
          <w:numId w:val="5"/>
        </w:numPr>
        <w:spacing w:line="360" w:lineRule="auto"/>
        <w:ind w:right="6"/>
        <w:rPr>
          <w:rFonts w:ascii="宋体" w:hAnsi="宋体"/>
          <w:sz w:val="24"/>
        </w:rPr>
      </w:pPr>
      <w:r>
        <w:rPr>
          <w:rFonts w:hint="eastAsia" w:ascii="宋体"/>
          <w:sz w:val="24"/>
        </w:rPr>
        <w:t>评估机构企业法人营业执照（彩色扫描件）</w:t>
      </w:r>
    </w:p>
    <w:p w14:paraId="6793DC65">
      <w:pPr>
        <w:numPr>
          <w:ilvl w:val="0"/>
          <w:numId w:val="5"/>
        </w:numPr>
        <w:spacing w:line="360" w:lineRule="auto"/>
        <w:ind w:right="6"/>
        <w:rPr>
          <w:rFonts w:ascii="宋体" w:hAnsi="宋体"/>
          <w:sz w:val="24"/>
        </w:rPr>
      </w:pPr>
      <w:r>
        <w:rPr>
          <w:rFonts w:hint="eastAsia" w:ascii="宋体"/>
          <w:sz w:val="24"/>
        </w:rPr>
        <w:t>房地产价格评估机构资格证书（彩色扫描件）</w:t>
      </w:r>
    </w:p>
    <w:p w14:paraId="41E42FDF">
      <w:pPr>
        <w:numPr>
          <w:ilvl w:val="0"/>
          <w:numId w:val="5"/>
        </w:numPr>
        <w:spacing w:line="360" w:lineRule="auto"/>
        <w:ind w:right="6"/>
        <w:rPr>
          <w:rFonts w:ascii="宋体" w:hAnsi="宋体"/>
          <w:sz w:val="24"/>
        </w:rPr>
      </w:pPr>
      <w:r>
        <w:rPr>
          <w:rFonts w:hint="eastAsia" w:ascii="宋体"/>
          <w:sz w:val="24"/>
        </w:rPr>
        <w:t>注册房地产估价师注册证书（彩色扫描件）</w:t>
      </w:r>
    </w:p>
    <w:p w14:paraId="03DFC976">
      <w:pPr>
        <w:rPr>
          <w:rFonts w:ascii="宋体" w:hAnsi="宋体"/>
          <w:b/>
          <w:sz w:val="44"/>
          <w:szCs w:val="44"/>
        </w:rPr>
      </w:pPr>
      <w:r>
        <w:rPr>
          <w:rFonts w:ascii="宋体" w:hAnsi="宋体"/>
          <w:b/>
          <w:sz w:val="44"/>
          <w:szCs w:val="44"/>
        </w:rPr>
        <w:br w:type="page"/>
      </w:r>
    </w:p>
    <w:p w14:paraId="685A76FE">
      <w:pPr>
        <w:spacing w:line="360" w:lineRule="auto"/>
        <w:ind w:firstLine="517" w:firstLineChars="161"/>
        <w:jc w:val="center"/>
        <w:rPr>
          <w:rFonts w:ascii="宋体" w:hAnsi="宋体"/>
          <w:b/>
          <w:sz w:val="32"/>
          <w:szCs w:val="32"/>
        </w:rPr>
      </w:pPr>
      <w:r>
        <w:rPr>
          <w:rFonts w:hint="eastAsia" w:ascii="宋体" w:hAnsi="宋体"/>
          <w:b/>
          <w:sz w:val="32"/>
          <w:szCs w:val="32"/>
        </w:rPr>
        <w:t>1、交易案例来源说明</w:t>
      </w:r>
    </w:p>
    <w:p w14:paraId="2A0EC4DC">
      <w:pPr>
        <w:spacing w:line="360" w:lineRule="auto"/>
        <w:ind w:firstLine="530" w:firstLineChars="221"/>
        <w:jc w:val="both"/>
        <w:rPr>
          <w:rFonts w:asciiTheme="minorEastAsia" w:hAnsiTheme="minorEastAsia" w:eastAsiaTheme="minorEastAsia"/>
          <w:sz w:val="24"/>
          <w:szCs w:val="24"/>
        </w:rPr>
      </w:pPr>
      <w:r>
        <w:rPr>
          <w:rFonts w:hint="eastAsia" w:asciiTheme="minorEastAsia" w:hAnsiTheme="minorEastAsia" w:eastAsiaTheme="minorEastAsia"/>
          <w:sz w:val="24"/>
          <w:szCs w:val="24"/>
        </w:rPr>
        <w:t>本估价报告所使用的案例来源于税务部门提供的商品房网签数据和存量房交易纳税数据（筛选后的可信数据），特此说明，案例使用表如下：</w:t>
      </w:r>
    </w:p>
    <w:p w14:paraId="609803D0">
      <w:pPr>
        <w:spacing w:line="400" w:lineRule="exact"/>
        <w:jc w:val="both"/>
        <w:rPr>
          <w:rFonts w:ascii="仿宋_GB2312" w:hAnsi="宋体" w:eastAsia="仿宋_GB2312"/>
          <w:b/>
          <w:sz w:val="32"/>
          <w:szCs w:val="32"/>
        </w:rPr>
      </w:pPr>
    </w:p>
    <w:tbl>
      <w:tblPr>
        <w:tblStyle w:val="18"/>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985"/>
        <w:gridCol w:w="1842"/>
        <w:gridCol w:w="1843"/>
        <w:gridCol w:w="1985"/>
      </w:tblGrid>
      <w:tr w14:paraId="47DF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400" w:type="dxa"/>
            <w:vMerge w:val="restart"/>
            <w:tcBorders>
              <w:tl2br w:val="single" w:color="auto" w:sz="4" w:space="0"/>
            </w:tcBorders>
            <w:vAlign w:val="center"/>
          </w:tcPr>
          <w:p w14:paraId="5C355039">
            <w:pPr>
              <w:widowControl w:val="0"/>
              <w:spacing w:line="520" w:lineRule="exact"/>
              <w:ind w:left="700" w:right="-200" w:rightChars="-100"/>
              <w:jc w:val="both"/>
              <w:rPr>
                <w:rFonts w:asciiTheme="minorEastAsia" w:hAnsiTheme="minorEastAsia" w:eastAsiaTheme="minorEastAsia"/>
              </w:rPr>
            </w:pPr>
            <w:r>
              <w:rPr>
                <w:rFonts w:hint="eastAsia" w:asciiTheme="minorEastAsia" w:hAnsiTheme="minorEastAsia" w:eastAsiaTheme="minorEastAsia"/>
              </w:rPr>
              <w:t>房屋</w:t>
            </w:r>
          </w:p>
          <w:p w14:paraId="110961C6">
            <w:pPr>
              <w:widowControl w:val="0"/>
              <w:spacing w:line="520" w:lineRule="exact"/>
              <w:ind w:right="-200" w:rightChars="-100" w:firstLine="200" w:firstLineChars="100"/>
              <w:jc w:val="both"/>
              <w:rPr>
                <w:rFonts w:asciiTheme="minorEastAsia" w:hAnsiTheme="minorEastAsia" w:eastAsiaTheme="minorEastAsia"/>
              </w:rPr>
            </w:pPr>
            <w:r>
              <w:rPr>
                <w:rFonts w:hint="eastAsia" w:asciiTheme="minorEastAsia" w:hAnsiTheme="minorEastAsia" w:eastAsiaTheme="minorEastAsia"/>
              </w:rPr>
              <w:t>项目</w:t>
            </w:r>
          </w:p>
        </w:tc>
        <w:tc>
          <w:tcPr>
            <w:tcW w:w="1985" w:type="dxa"/>
            <w:vAlign w:val="center"/>
          </w:tcPr>
          <w:p w14:paraId="7B7B7964">
            <w:pPr>
              <w:jc w:val="center"/>
              <w:rPr>
                <w:rFonts w:ascii="宋体" w:hAnsi="宋体" w:cs="宋体"/>
              </w:rPr>
            </w:pPr>
            <w:r>
              <w:rPr>
                <w:rFonts w:hint="eastAsia"/>
              </w:rPr>
              <w:t>案例A</w:t>
            </w:r>
          </w:p>
        </w:tc>
        <w:tc>
          <w:tcPr>
            <w:tcW w:w="1842" w:type="dxa"/>
            <w:vAlign w:val="center"/>
          </w:tcPr>
          <w:p w14:paraId="3E631E46">
            <w:pPr>
              <w:jc w:val="center"/>
              <w:rPr>
                <w:rFonts w:ascii="宋体" w:hAnsi="宋体" w:cs="宋体"/>
              </w:rPr>
            </w:pPr>
            <w:r>
              <w:rPr>
                <w:rFonts w:hint="eastAsia"/>
              </w:rPr>
              <w:t>案例B</w:t>
            </w:r>
          </w:p>
        </w:tc>
        <w:tc>
          <w:tcPr>
            <w:tcW w:w="1843" w:type="dxa"/>
            <w:vAlign w:val="center"/>
          </w:tcPr>
          <w:p w14:paraId="10BA671F">
            <w:pPr>
              <w:jc w:val="center"/>
              <w:rPr>
                <w:rFonts w:ascii="宋体" w:hAnsi="宋体" w:cs="宋体"/>
              </w:rPr>
            </w:pPr>
            <w:r>
              <w:rPr>
                <w:rFonts w:hint="eastAsia"/>
              </w:rPr>
              <w:t>案例C</w:t>
            </w:r>
          </w:p>
        </w:tc>
        <w:tc>
          <w:tcPr>
            <w:tcW w:w="1985" w:type="dxa"/>
            <w:vAlign w:val="center"/>
          </w:tcPr>
          <w:p w14:paraId="61EFC1F9">
            <w:pPr>
              <w:jc w:val="center"/>
              <w:rPr>
                <w:rFonts w:ascii="宋体" w:hAnsi="宋体" w:cs="宋体"/>
              </w:rPr>
            </w:pPr>
            <w:r>
              <w:rPr>
                <w:rFonts w:hint="eastAsia"/>
              </w:rPr>
              <w:t>案例D</w:t>
            </w:r>
          </w:p>
        </w:tc>
      </w:tr>
      <w:tr w14:paraId="5CD3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00" w:type="dxa"/>
            <w:vMerge w:val="continue"/>
            <w:vAlign w:val="center"/>
          </w:tcPr>
          <w:p w14:paraId="32B9828B">
            <w:pPr>
              <w:widowControl w:val="0"/>
              <w:spacing w:line="520" w:lineRule="exact"/>
              <w:ind w:left="700" w:right="-200" w:rightChars="-100" w:firstLine="400" w:firstLineChars="200"/>
              <w:jc w:val="both"/>
              <w:rPr>
                <w:rFonts w:asciiTheme="minorEastAsia" w:hAnsiTheme="minorEastAsia" w:eastAsiaTheme="minorEastAsia"/>
              </w:rPr>
            </w:pPr>
          </w:p>
        </w:tc>
        <w:tc>
          <w:tcPr>
            <w:tcW w:w="7655" w:type="dxa"/>
            <w:gridSpan w:val="4"/>
            <w:shd w:val="clear" w:color="auto" w:fill="C0C0C0"/>
            <w:vAlign w:val="center"/>
          </w:tcPr>
          <w:p w14:paraId="504E3047">
            <w:pPr>
              <w:widowControl w:val="0"/>
              <w:spacing w:line="380" w:lineRule="exact"/>
              <w:ind w:right="-200" w:rightChars="-100"/>
              <w:jc w:val="center"/>
              <w:rPr>
                <w:rFonts w:cs="宋体" w:asciiTheme="minorEastAsia" w:hAnsiTheme="minorEastAsia" w:eastAsiaTheme="minorEastAsia"/>
              </w:rPr>
            </w:pPr>
            <w:r>
              <w:rPr>
                <w:rFonts w:hint="eastAsia" w:cs="宋体" w:asciiTheme="minorEastAsia" w:hAnsiTheme="minorEastAsia" w:eastAsiaTheme="minorEastAsia"/>
              </w:rPr>
              <w:t>案例来源</w:t>
            </w:r>
          </w:p>
        </w:tc>
      </w:tr>
      <w:tr w14:paraId="4976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400" w:type="dxa"/>
            <w:vMerge w:val="continue"/>
            <w:vAlign w:val="center"/>
          </w:tcPr>
          <w:p w14:paraId="467F94EA">
            <w:pPr>
              <w:widowControl w:val="0"/>
              <w:spacing w:line="520" w:lineRule="exact"/>
              <w:ind w:left="700" w:right="-200" w:rightChars="-100" w:firstLine="400" w:firstLineChars="200"/>
              <w:jc w:val="both"/>
              <w:rPr>
                <w:rFonts w:asciiTheme="minorEastAsia" w:hAnsiTheme="minorEastAsia" w:eastAsiaTheme="minorEastAsia"/>
              </w:rPr>
            </w:pPr>
          </w:p>
        </w:tc>
        <w:tc>
          <w:tcPr>
            <w:tcW w:w="1985" w:type="dxa"/>
            <w:vAlign w:val="center"/>
          </w:tcPr>
          <w:p w14:paraId="11E45396">
            <w:pPr>
              <w:jc w:val="center"/>
            </w:pPr>
            <w:r>
              <w:rPr>
                <w:sz w:val="18"/>
                <w:szCs w:val="18"/>
              </w:rPr>
              <w:t>商品房销售网签数据</w:t>
            </w:r>
          </w:p>
        </w:tc>
        <w:tc>
          <w:tcPr>
            <w:tcW w:w="1842" w:type="dxa"/>
            <w:vAlign w:val="center"/>
          </w:tcPr>
          <w:p w14:paraId="5AA3CD75">
            <w:pPr>
              <w:jc w:val="center"/>
            </w:pPr>
            <w:r>
              <w:rPr>
                <w:sz w:val="18"/>
                <w:szCs w:val="18"/>
              </w:rPr>
              <w:t>商品房销售网签数据</w:t>
            </w:r>
          </w:p>
        </w:tc>
        <w:tc>
          <w:tcPr>
            <w:tcW w:w="1843" w:type="dxa"/>
            <w:vAlign w:val="center"/>
          </w:tcPr>
          <w:p w14:paraId="7EDA5244">
            <w:pPr>
              <w:jc w:val="center"/>
            </w:pPr>
            <w:r>
              <w:rPr>
                <w:sz w:val="18"/>
                <w:szCs w:val="18"/>
              </w:rPr>
              <w:t>存量房契税纳税数据</w:t>
            </w:r>
          </w:p>
        </w:tc>
        <w:tc>
          <w:tcPr>
            <w:tcW w:w="1985" w:type="dxa"/>
            <w:vAlign w:val="center"/>
          </w:tcPr>
          <w:p w14:paraId="671C7E82">
            <w:pPr>
              <w:jc w:val="center"/>
            </w:pPr>
            <w:r>
              <w:rPr>
                <w:sz w:val="18"/>
                <w:szCs w:val="18"/>
              </w:rPr>
              <w:t>存量房契税纳税数据</w:t>
            </w:r>
          </w:p>
        </w:tc>
      </w:tr>
      <w:tr w14:paraId="5701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0" w:type="dxa"/>
            <w:vAlign w:val="center"/>
          </w:tcPr>
          <w:p w14:paraId="3A75EA6C">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证号类型</w:t>
            </w:r>
          </w:p>
        </w:tc>
        <w:tc>
          <w:tcPr>
            <w:tcW w:w="1985" w:type="dxa"/>
            <w:vAlign w:val="center"/>
          </w:tcPr>
          <w:p w14:paraId="7A89FF8E">
            <w:pPr>
              <w:jc w:val="center"/>
            </w:pPr>
            <w:r>
              <w:rPr>
                <w:sz w:val="18"/>
                <w:szCs w:val="18"/>
              </w:rPr>
              <w:t>网签房屋编号</w:t>
            </w:r>
          </w:p>
        </w:tc>
        <w:tc>
          <w:tcPr>
            <w:tcW w:w="1842" w:type="dxa"/>
            <w:vAlign w:val="center"/>
          </w:tcPr>
          <w:p w14:paraId="0D487531">
            <w:pPr>
              <w:jc w:val="center"/>
            </w:pPr>
            <w:r>
              <w:rPr>
                <w:sz w:val="18"/>
                <w:szCs w:val="18"/>
              </w:rPr>
              <w:t>网签房屋编号</w:t>
            </w:r>
          </w:p>
        </w:tc>
        <w:tc>
          <w:tcPr>
            <w:tcW w:w="1843" w:type="dxa"/>
            <w:vAlign w:val="center"/>
          </w:tcPr>
          <w:p w14:paraId="0C5DFEE8">
            <w:pPr>
              <w:jc w:val="center"/>
            </w:pPr>
            <w:r>
              <w:rPr>
                <w:sz w:val="18"/>
                <w:szCs w:val="18"/>
              </w:rPr>
              <w:t>税源编号</w:t>
            </w:r>
          </w:p>
        </w:tc>
        <w:tc>
          <w:tcPr>
            <w:tcW w:w="1985" w:type="dxa"/>
            <w:vAlign w:val="center"/>
          </w:tcPr>
          <w:p w14:paraId="6360A0B1">
            <w:pPr>
              <w:jc w:val="center"/>
            </w:pPr>
            <w:r>
              <w:rPr>
                <w:sz w:val="18"/>
                <w:szCs w:val="18"/>
              </w:rPr>
              <w:t>税源编号</w:t>
            </w:r>
          </w:p>
        </w:tc>
      </w:tr>
      <w:tr w14:paraId="19D52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1400" w:type="dxa"/>
            <w:vAlign w:val="center"/>
          </w:tcPr>
          <w:p w14:paraId="648BF4FC">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证号编码</w:t>
            </w:r>
          </w:p>
        </w:tc>
        <w:tc>
          <w:tcPr>
            <w:tcW w:w="1985" w:type="dxa"/>
            <w:vAlign w:val="center"/>
          </w:tcPr>
          <w:p w14:paraId="5BA7352A">
            <w:pPr>
              <w:jc w:val="center"/>
            </w:pPr>
            <w:r>
              <w:rPr>
                <w:rFonts w:hint="eastAsia" w:ascii="宋体" w:hAnsi="宋体" w:cs="宋体"/>
              </w:rPr>
              <w:t>{{tb</w:t>
            </w:r>
            <w:r>
              <w:rPr>
                <w:rFonts w:ascii="宋体" w:hAnsi="宋体" w:cs="宋体"/>
              </w:rPr>
              <w:t>4_a3</w:t>
            </w:r>
            <w:r>
              <w:rPr>
                <w:rFonts w:hint="eastAsia" w:ascii="宋体" w:hAnsi="宋体" w:cs="宋体"/>
              </w:rPr>
              <w:t>}}</w:t>
            </w:r>
          </w:p>
        </w:tc>
        <w:tc>
          <w:tcPr>
            <w:tcW w:w="1842" w:type="dxa"/>
            <w:vAlign w:val="center"/>
          </w:tcPr>
          <w:p w14:paraId="0D29F538">
            <w:pPr>
              <w:jc w:val="center"/>
            </w:pPr>
            <w:r>
              <w:rPr>
                <w:rFonts w:hint="eastAsia" w:ascii="宋体" w:hAnsi="宋体" w:cs="宋体"/>
              </w:rPr>
              <w:t>{{tb</w:t>
            </w:r>
            <w:r>
              <w:rPr>
                <w:rFonts w:ascii="宋体" w:hAnsi="宋体" w:cs="宋体"/>
              </w:rPr>
              <w:t>4_b3</w:t>
            </w:r>
            <w:r>
              <w:rPr>
                <w:rFonts w:hint="eastAsia" w:ascii="宋体" w:hAnsi="宋体" w:cs="宋体"/>
              </w:rPr>
              <w:t>}}</w:t>
            </w:r>
          </w:p>
        </w:tc>
        <w:tc>
          <w:tcPr>
            <w:tcW w:w="1843" w:type="dxa"/>
            <w:vAlign w:val="center"/>
          </w:tcPr>
          <w:p w14:paraId="1B5B3CA2">
            <w:pPr>
              <w:jc w:val="center"/>
            </w:pPr>
            <w:r>
              <w:rPr>
                <w:rFonts w:hint="eastAsia" w:ascii="宋体" w:hAnsi="宋体" w:cs="宋体"/>
              </w:rPr>
              <w:t>{{tb</w:t>
            </w:r>
            <w:r>
              <w:rPr>
                <w:rFonts w:ascii="宋体" w:hAnsi="宋体" w:cs="宋体"/>
              </w:rPr>
              <w:t>4_c3</w:t>
            </w:r>
            <w:r>
              <w:rPr>
                <w:rFonts w:hint="eastAsia" w:ascii="宋体" w:hAnsi="宋体" w:cs="宋体"/>
              </w:rPr>
              <w:t>}}</w:t>
            </w:r>
          </w:p>
        </w:tc>
        <w:tc>
          <w:tcPr>
            <w:tcW w:w="1985" w:type="dxa"/>
            <w:vAlign w:val="center"/>
          </w:tcPr>
          <w:p w14:paraId="4C4DDD68">
            <w:pPr>
              <w:jc w:val="center"/>
            </w:pPr>
            <w:r>
              <w:rPr>
                <w:rFonts w:hint="eastAsia" w:ascii="宋体" w:hAnsi="宋体" w:cs="宋体"/>
              </w:rPr>
              <w:t>{{tb</w:t>
            </w:r>
            <w:r>
              <w:rPr>
                <w:rFonts w:ascii="宋体" w:hAnsi="宋体" w:cs="宋体"/>
              </w:rPr>
              <w:t>4_d3</w:t>
            </w:r>
            <w:r>
              <w:rPr>
                <w:rFonts w:hint="eastAsia" w:ascii="宋体" w:hAnsi="宋体" w:cs="宋体"/>
              </w:rPr>
              <w:t>}}</w:t>
            </w:r>
          </w:p>
        </w:tc>
      </w:tr>
      <w:tr w14:paraId="4139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00" w:type="dxa"/>
            <w:vAlign w:val="center"/>
          </w:tcPr>
          <w:p w14:paraId="3AD0D1D3">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地址</w:t>
            </w:r>
          </w:p>
        </w:tc>
        <w:tc>
          <w:tcPr>
            <w:tcW w:w="1985" w:type="dxa"/>
            <w:vAlign w:val="center"/>
          </w:tcPr>
          <w:p w14:paraId="0C5A7FED">
            <w:pPr>
              <w:jc w:val="center"/>
            </w:pPr>
            <w:r>
              <w:rPr>
                <w:rFonts w:hint="eastAsia" w:ascii="宋体" w:hAnsi="宋体" w:cs="宋体"/>
              </w:rPr>
              <w:t>{{tb</w:t>
            </w:r>
            <w:r>
              <w:rPr>
                <w:rFonts w:ascii="宋体" w:hAnsi="宋体" w:cs="宋体"/>
              </w:rPr>
              <w:t>4_a4</w:t>
            </w:r>
            <w:r>
              <w:rPr>
                <w:rFonts w:hint="eastAsia" w:ascii="宋体" w:hAnsi="宋体" w:cs="宋体"/>
              </w:rPr>
              <w:t>}}</w:t>
            </w:r>
          </w:p>
        </w:tc>
        <w:tc>
          <w:tcPr>
            <w:tcW w:w="1842" w:type="dxa"/>
            <w:vAlign w:val="center"/>
          </w:tcPr>
          <w:p w14:paraId="5FE40F3A">
            <w:pPr>
              <w:jc w:val="center"/>
            </w:pPr>
            <w:r>
              <w:rPr>
                <w:rFonts w:hint="eastAsia" w:ascii="宋体" w:hAnsi="宋体" w:cs="宋体"/>
              </w:rPr>
              <w:t>{{tb</w:t>
            </w:r>
            <w:r>
              <w:rPr>
                <w:rFonts w:ascii="宋体" w:hAnsi="宋体" w:cs="宋体"/>
              </w:rPr>
              <w:t>4_b4</w:t>
            </w:r>
            <w:r>
              <w:rPr>
                <w:rFonts w:hint="eastAsia" w:ascii="宋体" w:hAnsi="宋体" w:cs="宋体"/>
              </w:rPr>
              <w:t>}}</w:t>
            </w:r>
          </w:p>
        </w:tc>
        <w:tc>
          <w:tcPr>
            <w:tcW w:w="1843" w:type="dxa"/>
            <w:vAlign w:val="center"/>
          </w:tcPr>
          <w:p w14:paraId="24EC46AB">
            <w:pPr>
              <w:jc w:val="center"/>
            </w:pPr>
            <w:r>
              <w:rPr>
                <w:rFonts w:hint="eastAsia" w:ascii="宋体" w:hAnsi="宋体" w:cs="宋体"/>
              </w:rPr>
              <w:t>{{tb</w:t>
            </w:r>
            <w:r>
              <w:rPr>
                <w:rFonts w:ascii="宋体" w:hAnsi="宋体" w:cs="宋体"/>
              </w:rPr>
              <w:t>4_c4</w:t>
            </w:r>
            <w:r>
              <w:rPr>
                <w:rFonts w:hint="eastAsia" w:ascii="宋体" w:hAnsi="宋体" w:cs="宋体"/>
              </w:rPr>
              <w:t>}}</w:t>
            </w:r>
          </w:p>
        </w:tc>
        <w:tc>
          <w:tcPr>
            <w:tcW w:w="1985" w:type="dxa"/>
            <w:vAlign w:val="center"/>
          </w:tcPr>
          <w:p w14:paraId="2E81915D">
            <w:pPr>
              <w:jc w:val="center"/>
            </w:pPr>
            <w:r>
              <w:rPr>
                <w:rFonts w:hint="eastAsia" w:ascii="宋体" w:hAnsi="宋体" w:cs="宋体"/>
              </w:rPr>
              <w:t>{{tb</w:t>
            </w:r>
            <w:r>
              <w:rPr>
                <w:rFonts w:ascii="宋体" w:hAnsi="宋体" w:cs="宋体"/>
              </w:rPr>
              <w:t>4_d4</w:t>
            </w:r>
            <w:r>
              <w:rPr>
                <w:rFonts w:hint="eastAsia" w:ascii="宋体" w:hAnsi="宋体" w:cs="宋体"/>
              </w:rPr>
              <w:t>}}</w:t>
            </w:r>
          </w:p>
        </w:tc>
      </w:tr>
    </w:tbl>
    <w:p w14:paraId="45704D0C">
      <w:pPr>
        <w:rPr>
          <w:rFonts w:asciiTheme="minorEastAsia" w:hAnsiTheme="minorEastAsia" w:eastAsiaTheme="minorEastAsia"/>
          <w:sz w:val="21"/>
          <w:szCs w:val="21"/>
        </w:rPr>
      </w:pPr>
      <w:r>
        <w:rPr>
          <w:rFonts w:ascii="宋体" w:hAnsi="宋体"/>
          <w:b/>
          <w:sz w:val="32"/>
          <w:szCs w:val="32"/>
        </w:rPr>
        <w:br w:type="page"/>
      </w:r>
    </w:p>
    <w:p w14:paraId="0A5D5ED2">
      <w:pPr>
        <w:spacing w:line="460" w:lineRule="exact"/>
        <w:jc w:val="center"/>
        <w:rPr>
          <w:rFonts w:ascii="宋体" w:hAnsi="宋体"/>
          <w:b/>
          <w:sz w:val="32"/>
          <w:szCs w:val="32"/>
        </w:rPr>
      </w:pPr>
      <w:r>
        <w:rPr>
          <w:rFonts w:ascii="宋体" w:hAnsi="宋体"/>
          <w:b/>
          <w:sz w:val="32"/>
          <w:szCs w:val="32"/>
        </w:rPr>
        <w:t xml:space="preserve"> </w:t>
      </w:r>
      <w:r>
        <w:rPr>
          <w:rFonts w:hint="eastAsia" w:ascii="宋体" w:hAnsi="宋体"/>
          <w:b/>
          <w:sz w:val="32"/>
          <w:szCs w:val="32"/>
        </w:rPr>
        <w:t>2、可比实例实体状况照片</w:t>
      </w:r>
    </w:p>
    <w:p w14:paraId="53F32059">
      <w:pPr>
        <w:spacing w:line="400" w:lineRule="exact"/>
        <w:rPr>
          <w:rFonts w:ascii="宋体" w:hAnsi="宋体"/>
          <w:b/>
          <w:sz w:val="21"/>
          <w:szCs w:val="21"/>
        </w:rPr>
      </w:pPr>
      <w:r>
        <w:rPr>
          <w:rFonts w:hint="eastAsia" w:ascii="宋体" w:hAnsi="宋体"/>
          <w:b/>
          <w:sz w:val="24"/>
          <w:szCs w:val="24"/>
        </w:rPr>
        <w:t>实例A：</w:t>
      </w:r>
      <w:r>
        <w:rPr>
          <w:rFonts w:hint="eastAsia" w:ascii="宋体" w:hAnsi="宋体"/>
          <w:sz w:val="21"/>
          <w:szCs w:val="21"/>
        </w:rPr>
        <w:t>（</w:t>
      </w:r>
      <w:r>
        <w:rPr>
          <w:rFonts w:ascii="宋体" w:hAnsi="宋体"/>
          <w:sz w:val="21"/>
          <w:szCs w:val="21"/>
        </w:rPr>
        <w:t>{{ home_address1 }}</w:t>
      </w:r>
      <w:r>
        <w:rPr>
          <w:rFonts w:hint="eastAsia" w:ascii="宋体" w:hAnsi="宋体"/>
          <w:sz w:val="21"/>
          <w:szCs w:val="21"/>
        </w:rPr>
        <w:t>）</w:t>
      </w:r>
    </w:p>
    <w:tbl>
      <w:tblPr>
        <w:tblStyle w:val="18"/>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9"/>
        <w:gridCol w:w="4180"/>
      </w:tblGrid>
      <w:tr w14:paraId="2A78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67" w:hRule="exact"/>
          <w:jc w:val="center"/>
        </w:trPr>
        <w:tc>
          <w:tcPr>
            <w:tcW w:w="4239" w:type="dxa"/>
            <w:tcMar>
              <w:left w:w="0" w:type="dxa"/>
              <w:right w:w="0" w:type="dxa"/>
            </w:tcMar>
            <w:vAlign w:val="center"/>
          </w:tcPr>
          <w:p w14:paraId="193E2BB1">
            <w:pPr>
              <w:spacing w:line="360" w:lineRule="auto"/>
              <w:jc w:val="center"/>
              <w:rPr>
                <w:rFonts w:asciiTheme="minorEastAsia" w:hAnsiTheme="minorEastAsia" w:eastAsiaTheme="minorEastAsia"/>
                <w:bCs/>
              </w:rPr>
            </w:pPr>
            <w:r>
              <w:rPr>
                <w:rFonts w:asciiTheme="minorEastAsia" w:hAnsiTheme="minorEastAsia" w:eastAsiaTheme="minorEastAsia"/>
                <w:bCs/>
              </w:rPr>
              <w:t>{{</w:t>
            </w:r>
            <w:r>
              <w:rPr>
                <w:rFonts w:hint="eastAsia" w:asciiTheme="minorEastAsia" w:hAnsiTheme="minorEastAsia" w:eastAsiaTheme="minorEastAsia"/>
                <w:bCs/>
                <w:lang w:val="en-US" w:eastAsia="zh-CN"/>
              </w:rPr>
              <w:t>@</w:t>
            </w:r>
            <w:r>
              <w:rPr>
                <w:rFonts w:asciiTheme="minorEastAsia" w:hAnsiTheme="minorEastAsia" w:eastAsiaTheme="minorEastAsia"/>
                <w:bCs/>
              </w:rPr>
              <w:t>img13}}</w:t>
            </w:r>
          </w:p>
        </w:tc>
        <w:tc>
          <w:tcPr>
            <w:tcW w:w="4180" w:type="dxa"/>
            <w:vAlign w:val="center"/>
          </w:tcPr>
          <w:p w14:paraId="16344998">
            <w:pPr>
              <w:spacing w:line="360" w:lineRule="auto"/>
              <w:jc w:val="center"/>
              <w:rPr>
                <w:rFonts w:asciiTheme="minorEastAsia" w:hAnsiTheme="minorEastAsia" w:eastAsiaTheme="minorEastAsia"/>
                <w:bCs/>
              </w:rPr>
            </w:pPr>
            <w:r>
              <w:rPr>
                <w:rFonts w:asciiTheme="minorEastAsia" w:hAnsiTheme="minorEastAsia" w:eastAsiaTheme="minorEastAsia"/>
                <w:bCs/>
              </w:rPr>
              <w:t>{{</w:t>
            </w:r>
            <w:r>
              <w:rPr>
                <w:rFonts w:hint="eastAsia" w:asciiTheme="minorEastAsia" w:hAnsiTheme="minorEastAsia" w:eastAsiaTheme="minorEastAsia"/>
                <w:bCs/>
                <w:lang w:val="en-US" w:eastAsia="zh-CN"/>
              </w:rPr>
              <w:t>@</w:t>
            </w:r>
            <w:r>
              <w:rPr>
                <w:rFonts w:asciiTheme="minorEastAsia" w:hAnsiTheme="minorEastAsia" w:eastAsiaTheme="minorEastAsia"/>
                <w:bCs/>
              </w:rPr>
              <w:t>img14}}</w:t>
            </w:r>
          </w:p>
        </w:tc>
      </w:tr>
    </w:tbl>
    <w:p w14:paraId="2DDF7E8D">
      <w:pPr>
        <w:spacing w:line="400" w:lineRule="exact"/>
        <w:jc w:val="both"/>
        <w:rPr>
          <w:rFonts w:ascii="宋体" w:hAnsi="宋体"/>
          <w:sz w:val="21"/>
          <w:szCs w:val="21"/>
        </w:rPr>
      </w:pPr>
      <w:r>
        <w:rPr>
          <w:rFonts w:hint="eastAsia" w:ascii="宋体" w:hAnsi="宋体"/>
          <w:b/>
          <w:sz w:val="24"/>
          <w:szCs w:val="24"/>
        </w:rPr>
        <w:t>实例B：</w:t>
      </w:r>
      <w:r>
        <w:rPr>
          <w:rFonts w:hint="eastAsia" w:ascii="宋体" w:hAnsi="宋体"/>
          <w:sz w:val="21"/>
          <w:szCs w:val="21"/>
        </w:rPr>
        <w:t>（</w:t>
      </w:r>
      <w:r>
        <w:rPr>
          <w:rFonts w:ascii="宋体" w:hAnsi="宋体"/>
          <w:sz w:val="21"/>
          <w:szCs w:val="21"/>
        </w:rPr>
        <w:t>{{ home_address2 }}</w:t>
      </w:r>
      <w:r>
        <w:rPr>
          <w:rFonts w:hint="eastAsia" w:ascii="宋体" w:hAnsi="宋体"/>
          <w:sz w:val="21"/>
          <w:szCs w:val="21"/>
        </w:rPr>
        <w:t>）</w:t>
      </w:r>
    </w:p>
    <w:tbl>
      <w:tblPr>
        <w:tblStyle w:val="18"/>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9"/>
        <w:gridCol w:w="4180"/>
      </w:tblGrid>
      <w:tr w14:paraId="1A28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59" w:hRule="exact"/>
          <w:jc w:val="center"/>
        </w:trPr>
        <w:tc>
          <w:tcPr>
            <w:tcW w:w="4239" w:type="dxa"/>
            <w:tcMar>
              <w:left w:w="0" w:type="dxa"/>
              <w:right w:w="0" w:type="dxa"/>
            </w:tcMar>
            <w:vAlign w:val="center"/>
          </w:tcPr>
          <w:p w14:paraId="38563163">
            <w:pPr>
              <w:spacing w:line="360" w:lineRule="auto"/>
              <w:jc w:val="center"/>
              <w:rPr>
                <w:rFonts w:asciiTheme="minorEastAsia" w:hAnsiTheme="minorEastAsia" w:eastAsiaTheme="minorEastAsia"/>
                <w:bCs/>
              </w:rPr>
            </w:pPr>
            <w:r>
              <w:rPr>
                <w:rFonts w:asciiTheme="minorEastAsia" w:hAnsiTheme="minorEastAsia" w:eastAsiaTheme="minorEastAsia"/>
                <w:bCs/>
              </w:rPr>
              <w:t>{{</w:t>
            </w:r>
            <w:r>
              <w:rPr>
                <w:rFonts w:hint="eastAsia" w:asciiTheme="minorEastAsia" w:hAnsiTheme="minorEastAsia" w:eastAsiaTheme="minorEastAsia"/>
                <w:bCs/>
                <w:lang w:val="en-US" w:eastAsia="zh-CN"/>
              </w:rPr>
              <w:t>@</w:t>
            </w:r>
            <w:r>
              <w:rPr>
                <w:rFonts w:asciiTheme="minorEastAsia" w:hAnsiTheme="minorEastAsia" w:eastAsiaTheme="minorEastAsia"/>
                <w:bCs/>
              </w:rPr>
              <w:t>img15}}</w:t>
            </w:r>
          </w:p>
        </w:tc>
        <w:tc>
          <w:tcPr>
            <w:tcW w:w="4180" w:type="dxa"/>
            <w:vAlign w:val="center"/>
          </w:tcPr>
          <w:p w14:paraId="6A510131">
            <w:pPr>
              <w:spacing w:line="360" w:lineRule="auto"/>
              <w:jc w:val="center"/>
              <w:rPr>
                <w:rFonts w:asciiTheme="minorEastAsia" w:hAnsiTheme="minorEastAsia" w:eastAsiaTheme="minorEastAsia"/>
                <w:bCs/>
              </w:rPr>
            </w:pPr>
            <w:r>
              <w:rPr>
                <w:rFonts w:asciiTheme="minorEastAsia" w:hAnsiTheme="minorEastAsia" w:eastAsiaTheme="minorEastAsia"/>
                <w:bCs/>
              </w:rPr>
              <w:t>{{</w:t>
            </w:r>
            <w:r>
              <w:rPr>
                <w:rFonts w:hint="eastAsia" w:asciiTheme="minorEastAsia" w:hAnsiTheme="minorEastAsia" w:eastAsiaTheme="minorEastAsia"/>
                <w:bCs/>
                <w:lang w:val="en-US" w:eastAsia="zh-CN"/>
              </w:rPr>
              <w:t>@</w:t>
            </w:r>
            <w:r>
              <w:rPr>
                <w:rFonts w:asciiTheme="minorEastAsia" w:hAnsiTheme="minorEastAsia" w:eastAsiaTheme="minorEastAsia"/>
                <w:bCs/>
              </w:rPr>
              <w:t>img16}}</w:t>
            </w:r>
          </w:p>
        </w:tc>
      </w:tr>
    </w:tbl>
    <w:p w14:paraId="1B7A9580">
      <w:pPr>
        <w:spacing w:line="400" w:lineRule="exact"/>
        <w:jc w:val="both"/>
        <w:rPr>
          <w:rFonts w:ascii="宋体" w:hAnsi="宋体"/>
          <w:b/>
          <w:sz w:val="28"/>
          <w:szCs w:val="28"/>
        </w:rPr>
      </w:pPr>
      <w:r>
        <w:rPr>
          <w:rFonts w:hint="eastAsia" w:ascii="宋体" w:hAnsi="宋体"/>
          <w:b/>
          <w:sz w:val="24"/>
          <w:szCs w:val="24"/>
        </w:rPr>
        <w:t>实例C：</w:t>
      </w:r>
      <w:r>
        <w:rPr>
          <w:rFonts w:hint="eastAsia" w:ascii="宋体" w:hAnsi="宋体"/>
          <w:sz w:val="21"/>
          <w:szCs w:val="21"/>
        </w:rPr>
        <w:t>（</w:t>
      </w:r>
      <w:r>
        <w:rPr>
          <w:rFonts w:ascii="宋体" w:hAnsi="宋体"/>
          <w:sz w:val="21"/>
          <w:szCs w:val="21"/>
        </w:rPr>
        <w:t>{{ home_address3 }}</w:t>
      </w:r>
      <w:r>
        <w:rPr>
          <w:rFonts w:hint="eastAsia" w:ascii="宋体" w:hAnsi="宋体"/>
          <w:sz w:val="21"/>
          <w:szCs w:val="21"/>
        </w:rPr>
        <w:t>）</w:t>
      </w:r>
    </w:p>
    <w:tbl>
      <w:tblPr>
        <w:tblStyle w:val="18"/>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9"/>
        <w:gridCol w:w="4180"/>
      </w:tblGrid>
      <w:tr w14:paraId="4A43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7" w:hRule="exact"/>
          <w:jc w:val="center"/>
        </w:trPr>
        <w:tc>
          <w:tcPr>
            <w:tcW w:w="4239" w:type="dxa"/>
            <w:tcMar>
              <w:left w:w="0" w:type="dxa"/>
              <w:right w:w="0" w:type="dxa"/>
            </w:tcMar>
            <w:vAlign w:val="center"/>
          </w:tcPr>
          <w:p w14:paraId="75059884">
            <w:pPr>
              <w:spacing w:line="360" w:lineRule="auto"/>
              <w:jc w:val="center"/>
              <w:rPr>
                <w:rFonts w:asciiTheme="minorEastAsia" w:hAnsiTheme="minorEastAsia" w:eastAsiaTheme="minorEastAsia"/>
                <w:bCs/>
              </w:rPr>
            </w:pPr>
            <w:r>
              <w:rPr>
                <w:rFonts w:asciiTheme="minorEastAsia" w:hAnsiTheme="minorEastAsia" w:eastAsiaTheme="minorEastAsia"/>
                <w:bCs/>
              </w:rPr>
              <w:t>{{</w:t>
            </w:r>
            <w:r>
              <w:rPr>
                <w:rFonts w:hint="eastAsia" w:asciiTheme="minorEastAsia" w:hAnsiTheme="minorEastAsia" w:eastAsiaTheme="minorEastAsia"/>
                <w:bCs/>
                <w:lang w:val="en-US" w:eastAsia="zh-CN"/>
              </w:rPr>
              <w:t>@</w:t>
            </w:r>
            <w:r>
              <w:rPr>
                <w:rFonts w:asciiTheme="minorEastAsia" w:hAnsiTheme="minorEastAsia" w:eastAsiaTheme="minorEastAsia"/>
                <w:bCs/>
              </w:rPr>
              <w:t>img17}}</w:t>
            </w:r>
          </w:p>
        </w:tc>
        <w:tc>
          <w:tcPr>
            <w:tcW w:w="4180" w:type="dxa"/>
            <w:vAlign w:val="center"/>
          </w:tcPr>
          <w:p w14:paraId="2E6A23C0">
            <w:pPr>
              <w:spacing w:line="360" w:lineRule="auto"/>
              <w:jc w:val="center"/>
              <w:rPr>
                <w:rFonts w:asciiTheme="minorEastAsia" w:hAnsiTheme="minorEastAsia" w:eastAsiaTheme="minorEastAsia"/>
                <w:bCs/>
              </w:rPr>
            </w:pPr>
            <w:r>
              <w:rPr>
                <w:rFonts w:asciiTheme="minorEastAsia" w:hAnsiTheme="minorEastAsia" w:eastAsiaTheme="minorEastAsia"/>
                <w:bCs/>
              </w:rPr>
              <w:t>{{</w:t>
            </w:r>
            <w:r>
              <w:rPr>
                <w:rFonts w:hint="eastAsia" w:asciiTheme="minorEastAsia" w:hAnsiTheme="minorEastAsia" w:eastAsiaTheme="minorEastAsia"/>
                <w:bCs/>
                <w:lang w:val="en-US" w:eastAsia="zh-CN"/>
              </w:rPr>
              <w:t>@</w:t>
            </w:r>
            <w:r>
              <w:rPr>
                <w:rFonts w:asciiTheme="minorEastAsia" w:hAnsiTheme="minorEastAsia" w:eastAsiaTheme="minorEastAsia"/>
                <w:bCs/>
              </w:rPr>
              <w:t>img18}}</w:t>
            </w:r>
          </w:p>
        </w:tc>
      </w:tr>
    </w:tbl>
    <w:p w14:paraId="39419184">
      <w:pPr>
        <w:spacing w:line="400" w:lineRule="exact"/>
        <w:rPr>
          <w:rFonts w:ascii="宋体" w:hAnsi="宋体"/>
          <w:b/>
          <w:sz w:val="21"/>
          <w:szCs w:val="21"/>
        </w:rPr>
      </w:pPr>
      <w:r>
        <w:rPr>
          <w:rFonts w:hint="eastAsia" w:ascii="宋体" w:hAnsi="宋体"/>
          <w:b/>
          <w:sz w:val="24"/>
          <w:szCs w:val="24"/>
        </w:rPr>
        <w:t>实例D：</w:t>
      </w:r>
      <w:r>
        <w:rPr>
          <w:rFonts w:hint="eastAsia" w:ascii="宋体" w:hAnsi="宋体"/>
          <w:sz w:val="21"/>
          <w:szCs w:val="21"/>
        </w:rPr>
        <w:t>（</w:t>
      </w:r>
      <w:r>
        <w:rPr>
          <w:rFonts w:ascii="宋体" w:hAnsi="宋体"/>
          <w:sz w:val="21"/>
          <w:szCs w:val="21"/>
        </w:rPr>
        <w:t>{{ home_address4 }}</w:t>
      </w:r>
      <w:r>
        <w:rPr>
          <w:rFonts w:hint="eastAsia" w:ascii="宋体" w:hAnsi="宋体"/>
          <w:sz w:val="21"/>
          <w:szCs w:val="21"/>
        </w:rPr>
        <w:t>）</w:t>
      </w:r>
    </w:p>
    <w:tbl>
      <w:tblPr>
        <w:tblStyle w:val="18"/>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9"/>
        <w:gridCol w:w="4180"/>
      </w:tblGrid>
      <w:tr w14:paraId="7F11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67" w:hRule="exact"/>
          <w:jc w:val="center"/>
        </w:trPr>
        <w:tc>
          <w:tcPr>
            <w:tcW w:w="4239" w:type="dxa"/>
            <w:tcMar>
              <w:left w:w="0" w:type="dxa"/>
              <w:right w:w="0" w:type="dxa"/>
            </w:tcMar>
            <w:vAlign w:val="center"/>
          </w:tcPr>
          <w:p w14:paraId="7C452CB3">
            <w:pPr>
              <w:spacing w:line="360" w:lineRule="auto"/>
              <w:jc w:val="center"/>
              <w:rPr>
                <w:rFonts w:asciiTheme="minorEastAsia" w:hAnsiTheme="minorEastAsia" w:eastAsiaTheme="minorEastAsia"/>
                <w:bCs/>
              </w:rPr>
            </w:pPr>
            <w:r>
              <w:rPr>
                <w:rFonts w:asciiTheme="minorEastAsia" w:hAnsiTheme="minorEastAsia" w:eastAsiaTheme="minorEastAsia"/>
                <w:bCs/>
              </w:rPr>
              <w:t>{{</w:t>
            </w:r>
            <w:r>
              <w:rPr>
                <w:rFonts w:hint="eastAsia" w:asciiTheme="minorEastAsia" w:hAnsiTheme="minorEastAsia" w:eastAsiaTheme="minorEastAsia"/>
                <w:bCs/>
                <w:lang w:val="en-US" w:eastAsia="zh-CN"/>
              </w:rPr>
              <w:t>@</w:t>
            </w:r>
            <w:r>
              <w:rPr>
                <w:rFonts w:asciiTheme="minorEastAsia" w:hAnsiTheme="minorEastAsia" w:eastAsiaTheme="minorEastAsia"/>
                <w:bCs/>
              </w:rPr>
              <w:t>img19}}</w:t>
            </w:r>
          </w:p>
        </w:tc>
        <w:tc>
          <w:tcPr>
            <w:tcW w:w="4180" w:type="dxa"/>
            <w:vAlign w:val="center"/>
          </w:tcPr>
          <w:p w14:paraId="3D825AC1">
            <w:pPr>
              <w:spacing w:line="360" w:lineRule="auto"/>
              <w:jc w:val="center"/>
              <w:rPr>
                <w:rFonts w:asciiTheme="minorEastAsia" w:hAnsiTheme="minorEastAsia" w:eastAsiaTheme="minorEastAsia"/>
                <w:bCs/>
              </w:rPr>
            </w:pPr>
            <w:r>
              <w:rPr>
                <w:rFonts w:asciiTheme="minorEastAsia" w:hAnsiTheme="minorEastAsia" w:eastAsiaTheme="minorEastAsia"/>
                <w:bCs/>
              </w:rPr>
              <w:t>{{</w:t>
            </w:r>
            <w:r>
              <w:rPr>
                <w:rFonts w:hint="eastAsia" w:asciiTheme="minorEastAsia" w:hAnsiTheme="minorEastAsia" w:eastAsiaTheme="minorEastAsia"/>
                <w:bCs/>
                <w:lang w:val="en-US" w:eastAsia="zh-CN"/>
              </w:rPr>
              <w:t>@</w:t>
            </w:r>
            <w:r>
              <w:rPr>
                <w:rFonts w:asciiTheme="minorEastAsia" w:hAnsiTheme="minorEastAsia" w:eastAsiaTheme="minorEastAsia"/>
                <w:bCs/>
              </w:rPr>
              <w:t>img20}}</w:t>
            </w:r>
          </w:p>
        </w:tc>
      </w:tr>
    </w:tbl>
    <w:p w14:paraId="08100D2C">
      <w:pPr>
        <w:spacing w:line="460" w:lineRule="exact"/>
        <w:jc w:val="center"/>
        <w:rPr>
          <w:rFonts w:ascii="宋体" w:hAnsi="宋体"/>
          <w:b/>
          <w:sz w:val="32"/>
          <w:szCs w:val="32"/>
        </w:rPr>
      </w:pPr>
    </w:p>
    <w:p w14:paraId="44B70689">
      <w:pPr>
        <w:spacing w:line="460" w:lineRule="exact"/>
        <w:jc w:val="center"/>
        <w:rPr>
          <w:rFonts w:ascii="宋体" w:hAnsi="宋体"/>
          <w:b/>
          <w:sz w:val="32"/>
          <w:szCs w:val="32"/>
        </w:rPr>
      </w:pPr>
    </w:p>
    <w:p w14:paraId="318F6275">
      <w:pPr>
        <w:spacing w:line="480" w:lineRule="exact"/>
        <w:ind w:firstLine="569" w:firstLineChars="177"/>
        <w:jc w:val="center"/>
        <w:rPr>
          <w:rFonts w:ascii="宋体" w:hAnsi="宋体"/>
          <w:b/>
          <w:sz w:val="32"/>
          <w:szCs w:val="32"/>
        </w:rPr>
      </w:pPr>
      <w:r>
        <w:rPr>
          <w:rFonts w:hint="eastAsia" w:ascii="宋体" w:hAnsi="宋体"/>
          <w:b/>
          <w:sz w:val="32"/>
          <w:szCs w:val="32"/>
        </w:rPr>
        <w:t>3、评估机构企业法人营业执照</w:t>
      </w:r>
    </w:p>
    <w:p w14:paraId="176694A2">
      <w:pPr>
        <w:spacing w:line="400" w:lineRule="exact"/>
        <w:jc w:val="center"/>
        <w:rPr>
          <w:rFonts w:ascii="宋体" w:hAnsi="宋体"/>
          <w:b/>
          <w:sz w:val="28"/>
          <w:szCs w:val="28"/>
        </w:rPr>
      </w:pPr>
    </w:p>
    <w:tbl>
      <w:tblPr>
        <w:tblStyle w:val="18"/>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90"/>
      </w:tblGrid>
      <w:tr w14:paraId="3699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29" w:hRule="exact"/>
          <w:jc w:val="center"/>
        </w:trPr>
        <w:tc>
          <w:tcPr>
            <w:tcW w:w="9090" w:type="dxa"/>
            <w:tcMar>
              <w:left w:w="0" w:type="dxa"/>
              <w:right w:w="0" w:type="dxa"/>
            </w:tcMar>
            <w:vAlign w:val="center"/>
          </w:tcPr>
          <w:p w14:paraId="1308FD4E">
            <w:pPr>
              <w:spacing w:line="360" w:lineRule="auto"/>
              <w:jc w:val="center"/>
              <w:rPr>
                <w:rFonts w:ascii="仿宋_GB2312" w:hAnsi="华文仿宋" w:eastAsia="仿宋_GB2312"/>
                <w:bCs/>
                <w:sz w:val="28"/>
                <w:szCs w:val="28"/>
              </w:rPr>
            </w:pPr>
            <w:r>
              <w:t>{{</w:t>
            </w:r>
            <w:r>
              <w:rPr>
                <w:rFonts w:hint="eastAsia"/>
                <w:lang w:val="en-US" w:eastAsia="zh-CN"/>
              </w:rPr>
              <w:t>@</w:t>
            </w:r>
            <w:r>
              <w:t>img21}}</w:t>
            </w:r>
          </w:p>
        </w:tc>
      </w:tr>
    </w:tbl>
    <w:p w14:paraId="3E8FB58A">
      <w:pPr>
        <w:spacing w:line="360" w:lineRule="auto"/>
        <w:jc w:val="center"/>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r>
        <w:rPr>
          <w:rFonts w:hint="eastAsia" w:asciiTheme="minorEastAsia" w:hAnsiTheme="minorEastAsia" w:eastAsiaTheme="minorEastAsia"/>
          <w:b/>
          <w:bCs/>
          <w:sz w:val="32"/>
          <w:szCs w:val="32"/>
        </w:rPr>
        <w:t>4、房地产价格评估机构资格证书</w:t>
      </w:r>
    </w:p>
    <w:tbl>
      <w:tblPr>
        <w:tblStyle w:val="18"/>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9"/>
      </w:tblGrid>
      <w:tr w14:paraId="294A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104" w:hRule="exact"/>
          <w:jc w:val="center"/>
        </w:trPr>
        <w:tc>
          <w:tcPr>
            <w:tcW w:w="9009" w:type="dxa"/>
            <w:tcMar>
              <w:left w:w="0" w:type="dxa"/>
              <w:right w:w="0" w:type="dxa"/>
            </w:tcMar>
            <w:vAlign w:val="center"/>
          </w:tcPr>
          <w:p w14:paraId="7AA6E005">
            <w:pPr>
              <w:spacing w:line="360" w:lineRule="auto"/>
              <w:jc w:val="center"/>
              <w:rPr>
                <w:rFonts w:ascii="仿宋_GB2312" w:hAnsi="华文仿宋" w:eastAsia="仿宋_GB2312"/>
                <w:bCs/>
                <w:sz w:val="28"/>
                <w:szCs w:val="28"/>
              </w:rPr>
            </w:pPr>
            <w:r>
              <w:rPr>
                <w:rFonts w:ascii="仿宋_GB2312" w:hAnsi="华文仿宋" w:eastAsia="仿宋_GB2312"/>
                <w:bCs/>
                <w:sz w:val="28"/>
                <w:szCs w:val="28"/>
              </w:rPr>
              <w:t>{{</w:t>
            </w:r>
            <w:r>
              <w:rPr>
                <w:rFonts w:hint="eastAsia" w:ascii="仿宋_GB2312" w:hAnsi="华文仿宋" w:eastAsia="仿宋_GB2312"/>
                <w:bCs/>
                <w:sz w:val="28"/>
                <w:szCs w:val="28"/>
                <w:lang w:val="en-US" w:eastAsia="zh-CN"/>
              </w:rPr>
              <w:t>@</w:t>
            </w:r>
            <w:r>
              <w:rPr>
                <w:rFonts w:ascii="仿宋_GB2312" w:hAnsi="华文仿宋" w:eastAsia="仿宋_GB2312"/>
                <w:bCs/>
                <w:sz w:val="28"/>
                <w:szCs w:val="28"/>
              </w:rPr>
              <w:t>img22}}</w:t>
            </w:r>
          </w:p>
        </w:tc>
      </w:tr>
    </w:tbl>
    <w:p w14:paraId="7C3170D0">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5、注册房地产估价师注册证书</w:t>
      </w:r>
    </w:p>
    <w:p w14:paraId="04BB4F1A">
      <w:pPr>
        <w:spacing w:line="360" w:lineRule="auto"/>
        <w:jc w:val="center"/>
        <w:rPr>
          <w:rFonts w:asciiTheme="minorEastAsia" w:hAnsiTheme="minorEastAsia" w:eastAsiaTheme="minorEastAsia"/>
          <w:bCs/>
          <w:sz w:val="28"/>
          <w:szCs w:val="28"/>
        </w:rPr>
      </w:pPr>
    </w:p>
    <w:tbl>
      <w:tblPr>
        <w:tblStyle w:val="1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59"/>
      </w:tblGrid>
      <w:tr w14:paraId="0077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79" w:hRule="exact"/>
          <w:jc w:val="center"/>
        </w:trPr>
        <w:tc>
          <w:tcPr>
            <w:tcW w:w="8759" w:type="dxa"/>
            <w:tcMar>
              <w:left w:w="0" w:type="dxa"/>
              <w:right w:w="0" w:type="dxa"/>
            </w:tcMar>
            <w:vAlign w:val="center"/>
          </w:tcPr>
          <w:p w14:paraId="0EF4DDFD">
            <w:pPr>
              <w:spacing w:line="360" w:lineRule="auto"/>
              <w:jc w:val="center"/>
              <w:rPr>
                <w:rFonts w:ascii="仿宋_GB2312" w:hAnsi="华文仿宋" w:eastAsia="仿宋_GB2312"/>
                <w:bCs/>
                <w:sz w:val="28"/>
                <w:szCs w:val="28"/>
              </w:rPr>
            </w:pPr>
            <w:r>
              <w:rPr>
                <w:rFonts w:ascii="仿宋_GB2312" w:hAnsi="华文仿宋" w:eastAsia="仿宋_GB2312"/>
                <w:bCs/>
                <w:sz w:val="28"/>
                <w:szCs w:val="28"/>
              </w:rPr>
              <w:t>{{</w:t>
            </w:r>
            <w:r>
              <w:rPr>
                <w:rFonts w:hint="eastAsia" w:ascii="仿宋_GB2312" w:hAnsi="华文仿宋" w:eastAsia="仿宋_GB2312"/>
                <w:bCs/>
                <w:sz w:val="28"/>
                <w:szCs w:val="28"/>
                <w:lang w:val="en-US" w:eastAsia="zh-CN"/>
              </w:rPr>
              <w:t>@</w:t>
            </w:r>
            <w:r>
              <w:rPr>
                <w:rFonts w:ascii="仿宋_GB2312" w:hAnsi="华文仿宋" w:eastAsia="仿宋_GB2312"/>
                <w:bCs/>
                <w:sz w:val="28"/>
                <w:szCs w:val="28"/>
              </w:rPr>
              <w:t>gjs1_reg}}</w:t>
            </w:r>
          </w:p>
        </w:tc>
      </w:tr>
      <w:tr w14:paraId="43BA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29" w:hRule="exact"/>
          <w:jc w:val="center"/>
        </w:trPr>
        <w:tc>
          <w:tcPr>
            <w:tcW w:w="87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B8C7CDC">
            <w:pPr>
              <w:spacing w:line="360" w:lineRule="auto"/>
              <w:jc w:val="center"/>
            </w:pPr>
            <w:r>
              <w:rPr>
                <w:rFonts w:ascii="仿宋_GB2312" w:hAnsi="华文仿宋" w:eastAsia="仿宋_GB2312"/>
                <w:bCs/>
                <w:sz w:val="28"/>
                <w:szCs w:val="28"/>
              </w:rPr>
              <w:t>{{</w:t>
            </w:r>
            <w:r>
              <w:rPr>
                <w:rFonts w:hint="eastAsia" w:ascii="仿宋_GB2312" w:hAnsi="华文仿宋" w:eastAsia="仿宋_GB2312"/>
                <w:bCs/>
                <w:sz w:val="28"/>
                <w:szCs w:val="28"/>
                <w:lang w:val="en-US" w:eastAsia="zh-CN"/>
              </w:rPr>
              <w:t>@</w:t>
            </w:r>
            <w:bookmarkStart w:id="27" w:name="_GoBack"/>
            <w:bookmarkEnd w:id="27"/>
            <w:r>
              <w:rPr>
                <w:rFonts w:ascii="仿宋_GB2312" w:hAnsi="华文仿宋" w:eastAsia="仿宋_GB2312"/>
                <w:bCs/>
                <w:sz w:val="28"/>
                <w:szCs w:val="28"/>
              </w:rPr>
              <w:t>gjs2_reg}}</w:t>
            </w:r>
          </w:p>
        </w:tc>
      </w:tr>
    </w:tbl>
    <w:p w14:paraId="2AC7C987">
      <w:pPr>
        <w:spacing w:line="360" w:lineRule="auto"/>
        <w:jc w:val="both"/>
        <w:rPr>
          <w:rFonts w:ascii="仿宋_GB2312" w:hAnsi="华文仿宋" w:eastAsia="仿宋_GB2312"/>
          <w:bCs/>
          <w:sz w:val="28"/>
          <w:szCs w:val="28"/>
        </w:rPr>
      </w:pPr>
    </w:p>
    <w:sectPr>
      <w:footerReference r:id="rId4" w:type="default"/>
      <w:pgSz w:w="11906" w:h="16838"/>
      <w:pgMar w:top="1440" w:right="1800" w:bottom="1276" w:left="1800" w:header="851" w:footer="54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Baskerville">
    <w:altName w:val="Baskerville Old Face"/>
    <w:panose1 w:val="00000000000000000000"/>
    <w:charset w:val="00"/>
    <w:family w:val="roman"/>
    <w:pitch w:val="default"/>
    <w:sig w:usb0="00000000" w:usb1="00000000" w:usb2="00000000" w:usb3="00000000" w:csb0="00000001" w:csb1="00000000"/>
  </w:font>
  <w:font w:name="C059">
    <w:altName w:val="Segoe Print"/>
    <w:panose1 w:val="00000500000000000000"/>
    <w:charset w:val="00"/>
    <w:family w:val="auto"/>
    <w:pitch w:val="default"/>
    <w:sig w:usb0="00000000" w:usb1="00000000" w:usb2="00000000" w:usb3="00000000" w:csb0="6000009F" w:csb1="00000000"/>
  </w:font>
  <w:font w:name="TimesNewRoman">
    <w:altName w:val="宋体"/>
    <w:panose1 w:val="00000000000000000000"/>
    <w:charset w:val="86"/>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Baskerville Old Face">
    <w:panose1 w:val="020206020805050203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39FE6">
    <w:pPr>
      <w:pStyle w:val="14"/>
    </w:pPr>
  </w:p>
  <w:p w14:paraId="7D38E26A">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087729770"/>
        </w:sdtPr>
        <w:sdtContent>
          <w:p w14:paraId="5D7B5861">
            <w:pPr>
              <w:pStyle w:val="14"/>
              <w:jc w:val="center"/>
            </w:pPr>
            <w:r>
              <w:rPr>
                <w:lang w:val="zh-CN"/>
              </w:rPr>
              <w:t xml:space="preserve"> </w:t>
            </w:r>
            <w:r>
              <w:rPr>
                <w:lang w:val="zh-CN"/>
              </w:rPr>
              <w:fldChar w:fldCharType="begin"/>
            </w:r>
            <w:r>
              <w:rPr>
                <w:lang w:val="zh-CN"/>
              </w:rPr>
              <w:instrText xml:space="preserve">PAGE   \* MERGEFORMAT</w:instrText>
            </w:r>
            <w:r>
              <w:rPr>
                <w:lang w:val="zh-CN"/>
              </w:rPr>
              <w:fldChar w:fldCharType="separate"/>
            </w:r>
            <w:r>
              <w:rPr>
                <w:lang w:val="zh-CN"/>
              </w:rPr>
              <w:t>20</w:t>
            </w:r>
            <w:r>
              <w:rPr>
                <w:lang w:val="zh-CN"/>
              </w:rPr>
              <w:fldChar w:fldCharType="end"/>
            </w:r>
          </w:p>
        </w:sdtContent>
      </w:sdt>
    </w:sdtContent>
  </w:sdt>
  <w:p w14:paraId="53C991D8">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67CEC"/>
    <w:multiLevelType w:val="multilevel"/>
    <w:tmpl w:val="0CF67CEC"/>
    <w:lvl w:ilvl="0" w:tentative="0">
      <w:start w:val="1"/>
      <w:numFmt w:val="decimal"/>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EAA338A"/>
    <w:multiLevelType w:val="multilevel"/>
    <w:tmpl w:val="0EAA338A"/>
    <w:lvl w:ilvl="0" w:tentative="0">
      <w:start w:val="1"/>
      <w:numFmt w:val="decimal"/>
      <w:lvlText w:val="%1."/>
      <w:lvlJc w:val="left"/>
      <w:pPr>
        <w:tabs>
          <w:tab w:val="left" w:pos="1358"/>
        </w:tabs>
        <w:ind w:left="1358" w:hanging="360"/>
      </w:pPr>
      <w:rPr>
        <w:rFonts w:hint="eastAsia"/>
      </w:rPr>
    </w:lvl>
    <w:lvl w:ilvl="1" w:tentative="0">
      <w:start w:val="1"/>
      <w:numFmt w:val="decimal"/>
      <w:lvlText w:val="%2、"/>
      <w:lvlJc w:val="left"/>
      <w:pPr>
        <w:tabs>
          <w:tab w:val="left" w:pos="2213"/>
        </w:tabs>
        <w:ind w:left="2213" w:hanging="795"/>
      </w:pPr>
      <w:rPr>
        <w:rFonts w:hint="eastAsia"/>
      </w:r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30D05826"/>
    <w:multiLevelType w:val="multilevel"/>
    <w:tmpl w:val="30D0582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7B81ACF"/>
    <w:multiLevelType w:val="multilevel"/>
    <w:tmpl w:val="47B81ACF"/>
    <w:lvl w:ilvl="0" w:tentative="0">
      <w:start w:val="1"/>
      <w:numFmt w:val="decimal"/>
      <w:lvlText w:val="%1."/>
      <w:lvlJc w:val="left"/>
      <w:pPr>
        <w:tabs>
          <w:tab w:val="left" w:pos="1857"/>
        </w:tabs>
        <w:ind w:left="1857" w:hanging="360"/>
      </w:pPr>
      <w:rPr>
        <w:rFonts w:hint="eastAsia"/>
      </w:rPr>
    </w:lvl>
    <w:lvl w:ilvl="1" w:tentative="0">
      <w:start w:val="1"/>
      <w:numFmt w:val="lowerLetter"/>
      <w:lvlText w:val="%2)"/>
      <w:lvlJc w:val="left"/>
      <w:pPr>
        <w:tabs>
          <w:tab w:val="left" w:pos="1339"/>
        </w:tabs>
        <w:ind w:left="1339" w:hanging="420"/>
      </w:pPr>
    </w:lvl>
    <w:lvl w:ilvl="2" w:tentative="0">
      <w:start w:val="1"/>
      <w:numFmt w:val="lowerRoman"/>
      <w:lvlText w:val="%3."/>
      <w:lvlJc w:val="right"/>
      <w:pPr>
        <w:tabs>
          <w:tab w:val="left" w:pos="1759"/>
        </w:tabs>
        <w:ind w:left="1759" w:hanging="420"/>
      </w:pPr>
    </w:lvl>
    <w:lvl w:ilvl="3" w:tentative="0">
      <w:start w:val="1"/>
      <w:numFmt w:val="decimal"/>
      <w:lvlText w:val="%4."/>
      <w:lvlJc w:val="left"/>
      <w:pPr>
        <w:tabs>
          <w:tab w:val="left" w:pos="2179"/>
        </w:tabs>
        <w:ind w:left="2179" w:hanging="420"/>
      </w:pPr>
    </w:lvl>
    <w:lvl w:ilvl="4" w:tentative="0">
      <w:start w:val="1"/>
      <w:numFmt w:val="lowerLetter"/>
      <w:lvlText w:val="%5)"/>
      <w:lvlJc w:val="left"/>
      <w:pPr>
        <w:tabs>
          <w:tab w:val="left" w:pos="2599"/>
        </w:tabs>
        <w:ind w:left="2599" w:hanging="420"/>
      </w:pPr>
    </w:lvl>
    <w:lvl w:ilvl="5" w:tentative="0">
      <w:start w:val="1"/>
      <w:numFmt w:val="lowerRoman"/>
      <w:lvlText w:val="%6."/>
      <w:lvlJc w:val="right"/>
      <w:pPr>
        <w:tabs>
          <w:tab w:val="left" w:pos="3019"/>
        </w:tabs>
        <w:ind w:left="3019" w:hanging="420"/>
      </w:pPr>
    </w:lvl>
    <w:lvl w:ilvl="6" w:tentative="0">
      <w:start w:val="1"/>
      <w:numFmt w:val="decimal"/>
      <w:lvlText w:val="%7."/>
      <w:lvlJc w:val="left"/>
      <w:pPr>
        <w:tabs>
          <w:tab w:val="left" w:pos="3439"/>
        </w:tabs>
        <w:ind w:left="3439" w:hanging="420"/>
      </w:pPr>
    </w:lvl>
    <w:lvl w:ilvl="7" w:tentative="0">
      <w:start w:val="1"/>
      <w:numFmt w:val="lowerLetter"/>
      <w:lvlText w:val="%8)"/>
      <w:lvlJc w:val="left"/>
      <w:pPr>
        <w:tabs>
          <w:tab w:val="left" w:pos="3859"/>
        </w:tabs>
        <w:ind w:left="3859" w:hanging="420"/>
      </w:pPr>
    </w:lvl>
    <w:lvl w:ilvl="8" w:tentative="0">
      <w:start w:val="1"/>
      <w:numFmt w:val="lowerRoman"/>
      <w:lvlText w:val="%9."/>
      <w:lvlJc w:val="right"/>
      <w:pPr>
        <w:tabs>
          <w:tab w:val="left" w:pos="4279"/>
        </w:tabs>
        <w:ind w:left="4279" w:hanging="420"/>
      </w:pPr>
    </w:lvl>
  </w:abstractNum>
  <w:abstractNum w:abstractNumId="4">
    <w:nsid w:val="4EAE2275"/>
    <w:multiLevelType w:val="multilevel"/>
    <w:tmpl w:val="4EAE2275"/>
    <w:lvl w:ilvl="0" w:tentative="0">
      <w:start w:val="1"/>
      <w:numFmt w:val="decimal"/>
      <w:lvlText w:val="%1．"/>
      <w:lvlJc w:val="left"/>
      <w:pPr>
        <w:tabs>
          <w:tab w:val="left" w:pos="1160"/>
        </w:tabs>
        <w:ind w:left="1160" w:hanging="36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ZTJjNzUyYmI4MDVlNmU3YzBjOWNiNmZiNzQ4ZjIifQ=="/>
  </w:docVars>
  <w:rsids>
    <w:rsidRoot w:val="00623E41"/>
    <w:rsid w:val="000000FF"/>
    <w:rsid w:val="000006CA"/>
    <w:rsid w:val="0000202C"/>
    <w:rsid w:val="00002627"/>
    <w:rsid w:val="00003010"/>
    <w:rsid w:val="000057DE"/>
    <w:rsid w:val="0001060B"/>
    <w:rsid w:val="0001074F"/>
    <w:rsid w:val="000109CE"/>
    <w:rsid w:val="000117B5"/>
    <w:rsid w:val="00015147"/>
    <w:rsid w:val="00016F72"/>
    <w:rsid w:val="00017A79"/>
    <w:rsid w:val="000206C6"/>
    <w:rsid w:val="00020EAB"/>
    <w:rsid w:val="0002137B"/>
    <w:rsid w:val="00023E9E"/>
    <w:rsid w:val="00024BC8"/>
    <w:rsid w:val="00025103"/>
    <w:rsid w:val="00025F37"/>
    <w:rsid w:val="000265FD"/>
    <w:rsid w:val="000326C1"/>
    <w:rsid w:val="0003386C"/>
    <w:rsid w:val="00034480"/>
    <w:rsid w:val="0004135B"/>
    <w:rsid w:val="0004395B"/>
    <w:rsid w:val="000452A5"/>
    <w:rsid w:val="0005061C"/>
    <w:rsid w:val="00050FEB"/>
    <w:rsid w:val="00052D00"/>
    <w:rsid w:val="000536FF"/>
    <w:rsid w:val="00053BBC"/>
    <w:rsid w:val="000562F5"/>
    <w:rsid w:val="00056FF5"/>
    <w:rsid w:val="0006064C"/>
    <w:rsid w:val="00063D52"/>
    <w:rsid w:val="00064C34"/>
    <w:rsid w:val="00066190"/>
    <w:rsid w:val="00066953"/>
    <w:rsid w:val="00066C87"/>
    <w:rsid w:val="00070F2B"/>
    <w:rsid w:val="00071D2E"/>
    <w:rsid w:val="00071D72"/>
    <w:rsid w:val="0007232D"/>
    <w:rsid w:val="00072649"/>
    <w:rsid w:val="000737C3"/>
    <w:rsid w:val="00073E8F"/>
    <w:rsid w:val="000823A7"/>
    <w:rsid w:val="000869A6"/>
    <w:rsid w:val="000914A4"/>
    <w:rsid w:val="000926AE"/>
    <w:rsid w:val="00093A05"/>
    <w:rsid w:val="00095C8E"/>
    <w:rsid w:val="000A0E95"/>
    <w:rsid w:val="000A312F"/>
    <w:rsid w:val="000A3AAF"/>
    <w:rsid w:val="000A4CEC"/>
    <w:rsid w:val="000A6A2B"/>
    <w:rsid w:val="000B3443"/>
    <w:rsid w:val="000B39EB"/>
    <w:rsid w:val="000B41BD"/>
    <w:rsid w:val="000B4580"/>
    <w:rsid w:val="000B4DAD"/>
    <w:rsid w:val="000C2FFB"/>
    <w:rsid w:val="000C3F4A"/>
    <w:rsid w:val="000C4684"/>
    <w:rsid w:val="000C5E66"/>
    <w:rsid w:val="000D10A0"/>
    <w:rsid w:val="000D1931"/>
    <w:rsid w:val="000D1AA0"/>
    <w:rsid w:val="000D5664"/>
    <w:rsid w:val="000D590E"/>
    <w:rsid w:val="000D799E"/>
    <w:rsid w:val="000E06D8"/>
    <w:rsid w:val="000E13ED"/>
    <w:rsid w:val="000E24F4"/>
    <w:rsid w:val="000E2CA9"/>
    <w:rsid w:val="000E62BA"/>
    <w:rsid w:val="000E6324"/>
    <w:rsid w:val="000F30B6"/>
    <w:rsid w:val="000F6DF9"/>
    <w:rsid w:val="000F6F6E"/>
    <w:rsid w:val="000F77D9"/>
    <w:rsid w:val="00102A9A"/>
    <w:rsid w:val="001032B0"/>
    <w:rsid w:val="00105499"/>
    <w:rsid w:val="0010692B"/>
    <w:rsid w:val="00106B9B"/>
    <w:rsid w:val="001071AA"/>
    <w:rsid w:val="0011049B"/>
    <w:rsid w:val="00114113"/>
    <w:rsid w:val="0011668D"/>
    <w:rsid w:val="00116B54"/>
    <w:rsid w:val="00121118"/>
    <w:rsid w:val="00121ABD"/>
    <w:rsid w:val="00121B25"/>
    <w:rsid w:val="0012751F"/>
    <w:rsid w:val="00130155"/>
    <w:rsid w:val="001308ED"/>
    <w:rsid w:val="0013280E"/>
    <w:rsid w:val="00134055"/>
    <w:rsid w:val="0014001F"/>
    <w:rsid w:val="00142290"/>
    <w:rsid w:val="00142C96"/>
    <w:rsid w:val="0014310F"/>
    <w:rsid w:val="001437E2"/>
    <w:rsid w:val="00143896"/>
    <w:rsid w:val="00143C46"/>
    <w:rsid w:val="001454CB"/>
    <w:rsid w:val="00147241"/>
    <w:rsid w:val="001510B3"/>
    <w:rsid w:val="00151BED"/>
    <w:rsid w:val="001527F2"/>
    <w:rsid w:val="001539D2"/>
    <w:rsid w:val="00157500"/>
    <w:rsid w:val="00160288"/>
    <w:rsid w:val="00160A7E"/>
    <w:rsid w:val="00160AE2"/>
    <w:rsid w:val="00162A32"/>
    <w:rsid w:val="00162F17"/>
    <w:rsid w:val="001634AC"/>
    <w:rsid w:val="001705EF"/>
    <w:rsid w:val="00171938"/>
    <w:rsid w:val="001749AB"/>
    <w:rsid w:val="0018122D"/>
    <w:rsid w:val="00181E08"/>
    <w:rsid w:val="001842ED"/>
    <w:rsid w:val="00185944"/>
    <w:rsid w:val="00186CC4"/>
    <w:rsid w:val="00187075"/>
    <w:rsid w:val="0019083D"/>
    <w:rsid w:val="00192ADF"/>
    <w:rsid w:val="00194369"/>
    <w:rsid w:val="001947ED"/>
    <w:rsid w:val="00197A0B"/>
    <w:rsid w:val="001A0A45"/>
    <w:rsid w:val="001A0B35"/>
    <w:rsid w:val="001A1C7E"/>
    <w:rsid w:val="001A661D"/>
    <w:rsid w:val="001A6FC3"/>
    <w:rsid w:val="001B00AC"/>
    <w:rsid w:val="001B028E"/>
    <w:rsid w:val="001B16FA"/>
    <w:rsid w:val="001B1905"/>
    <w:rsid w:val="001B4BFC"/>
    <w:rsid w:val="001B578E"/>
    <w:rsid w:val="001B7E89"/>
    <w:rsid w:val="001C056B"/>
    <w:rsid w:val="001C1B11"/>
    <w:rsid w:val="001C22CF"/>
    <w:rsid w:val="001C3011"/>
    <w:rsid w:val="001C5AAD"/>
    <w:rsid w:val="001C5B75"/>
    <w:rsid w:val="001D0A97"/>
    <w:rsid w:val="001D254A"/>
    <w:rsid w:val="001D5036"/>
    <w:rsid w:val="001E10F0"/>
    <w:rsid w:val="001E1EDC"/>
    <w:rsid w:val="001E307B"/>
    <w:rsid w:val="001E413D"/>
    <w:rsid w:val="001E498F"/>
    <w:rsid w:val="001E4A00"/>
    <w:rsid w:val="001E58A4"/>
    <w:rsid w:val="001E7702"/>
    <w:rsid w:val="001F05D0"/>
    <w:rsid w:val="001F0CB2"/>
    <w:rsid w:val="001F0F14"/>
    <w:rsid w:val="001F2CE0"/>
    <w:rsid w:val="00205598"/>
    <w:rsid w:val="00206028"/>
    <w:rsid w:val="002063AB"/>
    <w:rsid w:val="002076F3"/>
    <w:rsid w:val="0021374B"/>
    <w:rsid w:val="00214D47"/>
    <w:rsid w:val="00215B35"/>
    <w:rsid w:val="00216151"/>
    <w:rsid w:val="00216239"/>
    <w:rsid w:val="0021772D"/>
    <w:rsid w:val="00222483"/>
    <w:rsid w:val="00222E08"/>
    <w:rsid w:val="00224218"/>
    <w:rsid w:val="002273EB"/>
    <w:rsid w:val="00227A78"/>
    <w:rsid w:val="00227EDB"/>
    <w:rsid w:val="00230FAB"/>
    <w:rsid w:val="00233D21"/>
    <w:rsid w:val="00234908"/>
    <w:rsid w:val="002354B2"/>
    <w:rsid w:val="0023688F"/>
    <w:rsid w:val="00237B0F"/>
    <w:rsid w:val="00237DF8"/>
    <w:rsid w:val="00241366"/>
    <w:rsid w:val="00241F75"/>
    <w:rsid w:val="0024271F"/>
    <w:rsid w:val="002465FB"/>
    <w:rsid w:val="0025162B"/>
    <w:rsid w:val="00253C09"/>
    <w:rsid w:val="00253ED1"/>
    <w:rsid w:val="00254ACD"/>
    <w:rsid w:val="002578C6"/>
    <w:rsid w:val="00260ED3"/>
    <w:rsid w:val="00260EEF"/>
    <w:rsid w:val="00261E4E"/>
    <w:rsid w:val="00263692"/>
    <w:rsid w:val="002636D4"/>
    <w:rsid w:val="00263949"/>
    <w:rsid w:val="00263C1D"/>
    <w:rsid w:val="00263DAE"/>
    <w:rsid w:val="00264434"/>
    <w:rsid w:val="002647B2"/>
    <w:rsid w:val="002649E2"/>
    <w:rsid w:val="00266D98"/>
    <w:rsid w:val="00267392"/>
    <w:rsid w:val="00271636"/>
    <w:rsid w:val="00271933"/>
    <w:rsid w:val="0027201E"/>
    <w:rsid w:val="0027287D"/>
    <w:rsid w:val="002748DA"/>
    <w:rsid w:val="00277E3D"/>
    <w:rsid w:val="00280E9E"/>
    <w:rsid w:val="00282FC4"/>
    <w:rsid w:val="002838A2"/>
    <w:rsid w:val="00290970"/>
    <w:rsid w:val="00290C8E"/>
    <w:rsid w:val="0029150F"/>
    <w:rsid w:val="00295B1D"/>
    <w:rsid w:val="00295EA5"/>
    <w:rsid w:val="002A0A94"/>
    <w:rsid w:val="002A1042"/>
    <w:rsid w:val="002A1AB3"/>
    <w:rsid w:val="002A3C8C"/>
    <w:rsid w:val="002A429B"/>
    <w:rsid w:val="002A434C"/>
    <w:rsid w:val="002A4BC0"/>
    <w:rsid w:val="002A5977"/>
    <w:rsid w:val="002A7F7D"/>
    <w:rsid w:val="002B1476"/>
    <w:rsid w:val="002B1CA8"/>
    <w:rsid w:val="002B1ED0"/>
    <w:rsid w:val="002B4414"/>
    <w:rsid w:val="002B7105"/>
    <w:rsid w:val="002C09A3"/>
    <w:rsid w:val="002C1621"/>
    <w:rsid w:val="002C1DBD"/>
    <w:rsid w:val="002C2454"/>
    <w:rsid w:val="002C2475"/>
    <w:rsid w:val="002C398F"/>
    <w:rsid w:val="002C48EA"/>
    <w:rsid w:val="002C512F"/>
    <w:rsid w:val="002C589E"/>
    <w:rsid w:val="002C7D10"/>
    <w:rsid w:val="002D1C12"/>
    <w:rsid w:val="002D53CA"/>
    <w:rsid w:val="002E4F28"/>
    <w:rsid w:val="002E64E9"/>
    <w:rsid w:val="002F05EF"/>
    <w:rsid w:val="002F0D31"/>
    <w:rsid w:val="002F137A"/>
    <w:rsid w:val="002F6499"/>
    <w:rsid w:val="003016D1"/>
    <w:rsid w:val="003027F0"/>
    <w:rsid w:val="00302AB1"/>
    <w:rsid w:val="0030515F"/>
    <w:rsid w:val="00305543"/>
    <w:rsid w:val="0030797B"/>
    <w:rsid w:val="0031045C"/>
    <w:rsid w:val="00310EDB"/>
    <w:rsid w:val="003143F6"/>
    <w:rsid w:val="00315EDF"/>
    <w:rsid w:val="003161BC"/>
    <w:rsid w:val="003174A0"/>
    <w:rsid w:val="0032111D"/>
    <w:rsid w:val="0032231A"/>
    <w:rsid w:val="003226F7"/>
    <w:rsid w:val="003236CE"/>
    <w:rsid w:val="0032406E"/>
    <w:rsid w:val="00324566"/>
    <w:rsid w:val="00324696"/>
    <w:rsid w:val="00324DBE"/>
    <w:rsid w:val="00326A45"/>
    <w:rsid w:val="003279E4"/>
    <w:rsid w:val="00335AEC"/>
    <w:rsid w:val="003369DE"/>
    <w:rsid w:val="00336AB1"/>
    <w:rsid w:val="00337177"/>
    <w:rsid w:val="0033731D"/>
    <w:rsid w:val="003429D2"/>
    <w:rsid w:val="0034592C"/>
    <w:rsid w:val="003473C9"/>
    <w:rsid w:val="003564C2"/>
    <w:rsid w:val="003619DC"/>
    <w:rsid w:val="00362F61"/>
    <w:rsid w:val="00365285"/>
    <w:rsid w:val="00367017"/>
    <w:rsid w:val="00371558"/>
    <w:rsid w:val="00373D7C"/>
    <w:rsid w:val="00373FEB"/>
    <w:rsid w:val="00375874"/>
    <w:rsid w:val="00375C2E"/>
    <w:rsid w:val="00376E85"/>
    <w:rsid w:val="00381F78"/>
    <w:rsid w:val="003834BE"/>
    <w:rsid w:val="003835EA"/>
    <w:rsid w:val="00384983"/>
    <w:rsid w:val="00384FD5"/>
    <w:rsid w:val="003864E8"/>
    <w:rsid w:val="0038654D"/>
    <w:rsid w:val="003907D8"/>
    <w:rsid w:val="003915FD"/>
    <w:rsid w:val="00397789"/>
    <w:rsid w:val="003A0B5D"/>
    <w:rsid w:val="003A1FC9"/>
    <w:rsid w:val="003A2233"/>
    <w:rsid w:val="003A3086"/>
    <w:rsid w:val="003A45D5"/>
    <w:rsid w:val="003A469D"/>
    <w:rsid w:val="003A4850"/>
    <w:rsid w:val="003A4994"/>
    <w:rsid w:val="003A79A7"/>
    <w:rsid w:val="003A7BB5"/>
    <w:rsid w:val="003B081B"/>
    <w:rsid w:val="003B21F8"/>
    <w:rsid w:val="003B24E3"/>
    <w:rsid w:val="003C1142"/>
    <w:rsid w:val="003C18A6"/>
    <w:rsid w:val="003C202A"/>
    <w:rsid w:val="003C2A50"/>
    <w:rsid w:val="003D15B0"/>
    <w:rsid w:val="003D2324"/>
    <w:rsid w:val="003D2D99"/>
    <w:rsid w:val="003D34B3"/>
    <w:rsid w:val="003D361E"/>
    <w:rsid w:val="003D3A59"/>
    <w:rsid w:val="003D446C"/>
    <w:rsid w:val="003D5B7C"/>
    <w:rsid w:val="003D6FA3"/>
    <w:rsid w:val="003E00ED"/>
    <w:rsid w:val="003E05E8"/>
    <w:rsid w:val="003E30DD"/>
    <w:rsid w:val="003E436F"/>
    <w:rsid w:val="003E4E6F"/>
    <w:rsid w:val="003E6B31"/>
    <w:rsid w:val="003F04B4"/>
    <w:rsid w:val="003F0544"/>
    <w:rsid w:val="003F4F08"/>
    <w:rsid w:val="003F74E6"/>
    <w:rsid w:val="003F7FDA"/>
    <w:rsid w:val="0040029E"/>
    <w:rsid w:val="0040077F"/>
    <w:rsid w:val="00401CA7"/>
    <w:rsid w:val="00403DB3"/>
    <w:rsid w:val="00404955"/>
    <w:rsid w:val="004054FA"/>
    <w:rsid w:val="00406BF3"/>
    <w:rsid w:val="004075B4"/>
    <w:rsid w:val="00410193"/>
    <w:rsid w:val="00410569"/>
    <w:rsid w:val="004121E3"/>
    <w:rsid w:val="00412508"/>
    <w:rsid w:val="004126B1"/>
    <w:rsid w:val="00412925"/>
    <w:rsid w:val="0041336E"/>
    <w:rsid w:val="00413CA2"/>
    <w:rsid w:val="00414EB8"/>
    <w:rsid w:val="0041768E"/>
    <w:rsid w:val="004176E6"/>
    <w:rsid w:val="00417A18"/>
    <w:rsid w:val="00420D2E"/>
    <w:rsid w:val="00421CDF"/>
    <w:rsid w:val="00423929"/>
    <w:rsid w:val="00425DF8"/>
    <w:rsid w:val="00425E9F"/>
    <w:rsid w:val="0042717D"/>
    <w:rsid w:val="004276CD"/>
    <w:rsid w:val="00431168"/>
    <w:rsid w:val="00432D19"/>
    <w:rsid w:val="004333C4"/>
    <w:rsid w:val="00433EF0"/>
    <w:rsid w:val="004358B1"/>
    <w:rsid w:val="004427B1"/>
    <w:rsid w:val="00443636"/>
    <w:rsid w:val="00443C69"/>
    <w:rsid w:val="00443F1A"/>
    <w:rsid w:val="00444B9C"/>
    <w:rsid w:val="00444DAA"/>
    <w:rsid w:val="00444E07"/>
    <w:rsid w:val="00447711"/>
    <w:rsid w:val="004478F2"/>
    <w:rsid w:val="00447B06"/>
    <w:rsid w:val="004506F5"/>
    <w:rsid w:val="0045222C"/>
    <w:rsid w:val="00452C34"/>
    <w:rsid w:val="00453E3F"/>
    <w:rsid w:val="0046231A"/>
    <w:rsid w:val="004636F7"/>
    <w:rsid w:val="00464396"/>
    <w:rsid w:val="00471DD1"/>
    <w:rsid w:val="00471E1A"/>
    <w:rsid w:val="00472157"/>
    <w:rsid w:val="00472FB2"/>
    <w:rsid w:val="004735DA"/>
    <w:rsid w:val="00474AB4"/>
    <w:rsid w:val="004767E2"/>
    <w:rsid w:val="00476BB8"/>
    <w:rsid w:val="004800E9"/>
    <w:rsid w:val="00481676"/>
    <w:rsid w:val="00482C10"/>
    <w:rsid w:val="00483165"/>
    <w:rsid w:val="00483281"/>
    <w:rsid w:val="00486FF8"/>
    <w:rsid w:val="00492288"/>
    <w:rsid w:val="00492795"/>
    <w:rsid w:val="004938AB"/>
    <w:rsid w:val="0049562B"/>
    <w:rsid w:val="004A1778"/>
    <w:rsid w:val="004A29F5"/>
    <w:rsid w:val="004A2A4F"/>
    <w:rsid w:val="004A349F"/>
    <w:rsid w:val="004A4D1F"/>
    <w:rsid w:val="004B119B"/>
    <w:rsid w:val="004B19DB"/>
    <w:rsid w:val="004B1A38"/>
    <w:rsid w:val="004B1E8A"/>
    <w:rsid w:val="004B27DE"/>
    <w:rsid w:val="004B6C44"/>
    <w:rsid w:val="004C2045"/>
    <w:rsid w:val="004C2D3A"/>
    <w:rsid w:val="004C7151"/>
    <w:rsid w:val="004D0F36"/>
    <w:rsid w:val="004D192E"/>
    <w:rsid w:val="004D21FB"/>
    <w:rsid w:val="004D397F"/>
    <w:rsid w:val="004D51E0"/>
    <w:rsid w:val="004D53FD"/>
    <w:rsid w:val="004D69C8"/>
    <w:rsid w:val="004D7969"/>
    <w:rsid w:val="004E16B6"/>
    <w:rsid w:val="004E3F04"/>
    <w:rsid w:val="004E5E58"/>
    <w:rsid w:val="004E6031"/>
    <w:rsid w:val="004E6524"/>
    <w:rsid w:val="004F3B03"/>
    <w:rsid w:val="004F3DB4"/>
    <w:rsid w:val="004F5386"/>
    <w:rsid w:val="004F617C"/>
    <w:rsid w:val="004F6AC1"/>
    <w:rsid w:val="00500835"/>
    <w:rsid w:val="0050144B"/>
    <w:rsid w:val="00501A6D"/>
    <w:rsid w:val="0050325E"/>
    <w:rsid w:val="0050482C"/>
    <w:rsid w:val="00504AB4"/>
    <w:rsid w:val="00504DEF"/>
    <w:rsid w:val="00506203"/>
    <w:rsid w:val="00507ACC"/>
    <w:rsid w:val="0051307B"/>
    <w:rsid w:val="0051479D"/>
    <w:rsid w:val="00514A8C"/>
    <w:rsid w:val="00514E7A"/>
    <w:rsid w:val="00515764"/>
    <w:rsid w:val="00517EC1"/>
    <w:rsid w:val="00520517"/>
    <w:rsid w:val="0052086F"/>
    <w:rsid w:val="00522774"/>
    <w:rsid w:val="005230E8"/>
    <w:rsid w:val="0052387E"/>
    <w:rsid w:val="00525432"/>
    <w:rsid w:val="00526EA2"/>
    <w:rsid w:val="00527DC4"/>
    <w:rsid w:val="00527E60"/>
    <w:rsid w:val="005303D9"/>
    <w:rsid w:val="005308B6"/>
    <w:rsid w:val="00532896"/>
    <w:rsid w:val="0053442B"/>
    <w:rsid w:val="0053503D"/>
    <w:rsid w:val="00535ADA"/>
    <w:rsid w:val="005360E5"/>
    <w:rsid w:val="00536B69"/>
    <w:rsid w:val="00537270"/>
    <w:rsid w:val="005426AD"/>
    <w:rsid w:val="005426C3"/>
    <w:rsid w:val="00545A8C"/>
    <w:rsid w:val="00547542"/>
    <w:rsid w:val="00547B7D"/>
    <w:rsid w:val="0055133C"/>
    <w:rsid w:val="00553982"/>
    <w:rsid w:val="00554426"/>
    <w:rsid w:val="00554B78"/>
    <w:rsid w:val="005550CF"/>
    <w:rsid w:val="00555131"/>
    <w:rsid w:val="005563D5"/>
    <w:rsid w:val="0055729A"/>
    <w:rsid w:val="00557721"/>
    <w:rsid w:val="00560E08"/>
    <w:rsid w:val="0056211D"/>
    <w:rsid w:val="0056303D"/>
    <w:rsid w:val="005636A7"/>
    <w:rsid w:val="0056429C"/>
    <w:rsid w:val="00564D99"/>
    <w:rsid w:val="00566C13"/>
    <w:rsid w:val="00570899"/>
    <w:rsid w:val="005717E5"/>
    <w:rsid w:val="0057208E"/>
    <w:rsid w:val="00572FD6"/>
    <w:rsid w:val="00572FDD"/>
    <w:rsid w:val="0057520C"/>
    <w:rsid w:val="00577D55"/>
    <w:rsid w:val="00583535"/>
    <w:rsid w:val="005835FF"/>
    <w:rsid w:val="00583675"/>
    <w:rsid w:val="005839A6"/>
    <w:rsid w:val="00584D38"/>
    <w:rsid w:val="00585538"/>
    <w:rsid w:val="00585DB9"/>
    <w:rsid w:val="0059136A"/>
    <w:rsid w:val="00591655"/>
    <w:rsid w:val="0059391D"/>
    <w:rsid w:val="005939EE"/>
    <w:rsid w:val="00594502"/>
    <w:rsid w:val="005945C8"/>
    <w:rsid w:val="00596C98"/>
    <w:rsid w:val="00596DA9"/>
    <w:rsid w:val="00597646"/>
    <w:rsid w:val="005A074C"/>
    <w:rsid w:val="005A100F"/>
    <w:rsid w:val="005A11D5"/>
    <w:rsid w:val="005A23E3"/>
    <w:rsid w:val="005A2E48"/>
    <w:rsid w:val="005A3DF1"/>
    <w:rsid w:val="005A4AB5"/>
    <w:rsid w:val="005A66BF"/>
    <w:rsid w:val="005B054E"/>
    <w:rsid w:val="005B63E8"/>
    <w:rsid w:val="005B6762"/>
    <w:rsid w:val="005B6A60"/>
    <w:rsid w:val="005B74D2"/>
    <w:rsid w:val="005B7D46"/>
    <w:rsid w:val="005C3170"/>
    <w:rsid w:val="005C48AB"/>
    <w:rsid w:val="005C5522"/>
    <w:rsid w:val="005C6753"/>
    <w:rsid w:val="005C703B"/>
    <w:rsid w:val="005C72C2"/>
    <w:rsid w:val="005D0092"/>
    <w:rsid w:val="005D0E14"/>
    <w:rsid w:val="005D2F31"/>
    <w:rsid w:val="005D5C0E"/>
    <w:rsid w:val="005D6254"/>
    <w:rsid w:val="005E1B91"/>
    <w:rsid w:val="005E410B"/>
    <w:rsid w:val="005E4BB9"/>
    <w:rsid w:val="005F3965"/>
    <w:rsid w:val="005F6106"/>
    <w:rsid w:val="006003CE"/>
    <w:rsid w:val="00600E6D"/>
    <w:rsid w:val="00601F98"/>
    <w:rsid w:val="00603538"/>
    <w:rsid w:val="0060389F"/>
    <w:rsid w:val="006040A1"/>
    <w:rsid w:val="0060416E"/>
    <w:rsid w:val="00604290"/>
    <w:rsid w:val="006061BC"/>
    <w:rsid w:val="0060740F"/>
    <w:rsid w:val="00607EB0"/>
    <w:rsid w:val="00607EDD"/>
    <w:rsid w:val="0061065D"/>
    <w:rsid w:val="00614263"/>
    <w:rsid w:val="006203ED"/>
    <w:rsid w:val="00620B11"/>
    <w:rsid w:val="00621842"/>
    <w:rsid w:val="00622CCC"/>
    <w:rsid w:val="00623E41"/>
    <w:rsid w:val="00624333"/>
    <w:rsid w:val="00624CA4"/>
    <w:rsid w:val="00625A68"/>
    <w:rsid w:val="00626A24"/>
    <w:rsid w:val="00627C2A"/>
    <w:rsid w:val="00630062"/>
    <w:rsid w:val="00632954"/>
    <w:rsid w:val="00632AA6"/>
    <w:rsid w:val="006331BE"/>
    <w:rsid w:val="0064368B"/>
    <w:rsid w:val="00643A2B"/>
    <w:rsid w:val="00643D7A"/>
    <w:rsid w:val="006465A7"/>
    <w:rsid w:val="00647513"/>
    <w:rsid w:val="00647E91"/>
    <w:rsid w:val="006543D5"/>
    <w:rsid w:val="0065581B"/>
    <w:rsid w:val="00655BDD"/>
    <w:rsid w:val="00656965"/>
    <w:rsid w:val="006575D3"/>
    <w:rsid w:val="006627C1"/>
    <w:rsid w:val="0066476F"/>
    <w:rsid w:val="00666E8E"/>
    <w:rsid w:val="00667686"/>
    <w:rsid w:val="006734B0"/>
    <w:rsid w:val="006749E7"/>
    <w:rsid w:val="00676F35"/>
    <w:rsid w:val="00681780"/>
    <w:rsid w:val="00684231"/>
    <w:rsid w:val="0068457E"/>
    <w:rsid w:val="00686066"/>
    <w:rsid w:val="00687256"/>
    <w:rsid w:val="00687BE4"/>
    <w:rsid w:val="0069089E"/>
    <w:rsid w:val="006914CA"/>
    <w:rsid w:val="00691592"/>
    <w:rsid w:val="00691FDC"/>
    <w:rsid w:val="00697077"/>
    <w:rsid w:val="006A11E2"/>
    <w:rsid w:val="006A19F7"/>
    <w:rsid w:val="006A320D"/>
    <w:rsid w:val="006A4A00"/>
    <w:rsid w:val="006A5607"/>
    <w:rsid w:val="006A6B72"/>
    <w:rsid w:val="006B211E"/>
    <w:rsid w:val="006B514F"/>
    <w:rsid w:val="006B523D"/>
    <w:rsid w:val="006C06C5"/>
    <w:rsid w:val="006C1F14"/>
    <w:rsid w:val="006C4E13"/>
    <w:rsid w:val="006C5735"/>
    <w:rsid w:val="006C7BBC"/>
    <w:rsid w:val="006C7DA6"/>
    <w:rsid w:val="006D08D2"/>
    <w:rsid w:val="006D124B"/>
    <w:rsid w:val="006D48DC"/>
    <w:rsid w:val="006D5B65"/>
    <w:rsid w:val="006D7828"/>
    <w:rsid w:val="006E0244"/>
    <w:rsid w:val="006E1E4C"/>
    <w:rsid w:val="006E3A6C"/>
    <w:rsid w:val="006F11B8"/>
    <w:rsid w:val="006F393B"/>
    <w:rsid w:val="006F5D66"/>
    <w:rsid w:val="006F5D80"/>
    <w:rsid w:val="00704330"/>
    <w:rsid w:val="00704F15"/>
    <w:rsid w:val="0070704B"/>
    <w:rsid w:val="00707AD3"/>
    <w:rsid w:val="00710F1A"/>
    <w:rsid w:val="00714D5F"/>
    <w:rsid w:val="0071526A"/>
    <w:rsid w:val="007153E8"/>
    <w:rsid w:val="00715FA7"/>
    <w:rsid w:val="00720015"/>
    <w:rsid w:val="00722E11"/>
    <w:rsid w:val="00723093"/>
    <w:rsid w:val="00723564"/>
    <w:rsid w:val="00726417"/>
    <w:rsid w:val="00730607"/>
    <w:rsid w:val="00730F68"/>
    <w:rsid w:val="00731243"/>
    <w:rsid w:val="00731B7E"/>
    <w:rsid w:val="00732C02"/>
    <w:rsid w:val="00733328"/>
    <w:rsid w:val="00733E4A"/>
    <w:rsid w:val="00736527"/>
    <w:rsid w:val="00736E56"/>
    <w:rsid w:val="00737179"/>
    <w:rsid w:val="00740E75"/>
    <w:rsid w:val="00746EFB"/>
    <w:rsid w:val="00747A3E"/>
    <w:rsid w:val="00751301"/>
    <w:rsid w:val="00751EE2"/>
    <w:rsid w:val="007545FB"/>
    <w:rsid w:val="00755AF7"/>
    <w:rsid w:val="00755FCC"/>
    <w:rsid w:val="00756ACA"/>
    <w:rsid w:val="0075785F"/>
    <w:rsid w:val="0076029E"/>
    <w:rsid w:val="0076185F"/>
    <w:rsid w:val="007647D3"/>
    <w:rsid w:val="007654DA"/>
    <w:rsid w:val="00765795"/>
    <w:rsid w:val="00767089"/>
    <w:rsid w:val="00772445"/>
    <w:rsid w:val="00774E8A"/>
    <w:rsid w:val="00777143"/>
    <w:rsid w:val="00780E02"/>
    <w:rsid w:val="0078259F"/>
    <w:rsid w:val="00784ABC"/>
    <w:rsid w:val="00786ABE"/>
    <w:rsid w:val="0078763B"/>
    <w:rsid w:val="00787B13"/>
    <w:rsid w:val="00790309"/>
    <w:rsid w:val="00790A15"/>
    <w:rsid w:val="007914F8"/>
    <w:rsid w:val="00792B4C"/>
    <w:rsid w:val="00793F20"/>
    <w:rsid w:val="007964E0"/>
    <w:rsid w:val="00796532"/>
    <w:rsid w:val="007A07A6"/>
    <w:rsid w:val="007A0E66"/>
    <w:rsid w:val="007A1DD3"/>
    <w:rsid w:val="007A3F5F"/>
    <w:rsid w:val="007A6390"/>
    <w:rsid w:val="007B1E12"/>
    <w:rsid w:val="007B2E15"/>
    <w:rsid w:val="007B2EB9"/>
    <w:rsid w:val="007B2F4C"/>
    <w:rsid w:val="007B368B"/>
    <w:rsid w:val="007B3766"/>
    <w:rsid w:val="007B501E"/>
    <w:rsid w:val="007B59E0"/>
    <w:rsid w:val="007B7D76"/>
    <w:rsid w:val="007C3446"/>
    <w:rsid w:val="007C5CDE"/>
    <w:rsid w:val="007C6744"/>
    <w:rsid w:val="007D36AB"/>
    <w:rsid w:val="007D57EC"/>
    <w:rsid w:val="007D6980"/>
    <w:rsid w:val="007E09E4"/>
    <w:rsid w:val="007E1D6D"/>
    <w:rsid w:val="007E3F7D"/>
    <w:rsid w:val="007E4B4A"/>
    <w:rsid w:val="007E5B2D"/>
    <w:rsid w:val="007E756F"/>
    <w:rsid w:val="007E78E8"/>
    <w:rsid w:val="007F057E"/>
    <w:rsid w:val="007F070D"/>
    <w:rsid w:val="007F1037"/>
    <w:rsid w:val="007F152F"/>
    <w:rsid w:val="007F39BD"/>
    <w:rsid w:val="007F6CBB"/>
    <w:rsid w:val="00801E84"/>
    <w:rsid w:val="00804CFD"/>
    <w:rsid w:val="00805093"/>
    <w:rsid w:val="00807312"/>
    <w:rsid w:val="00810D9B"/>
    <w:rsid w:val="008125E2"/>
    <w:rsid w:val="008128F4"/>
    <w:rsid w:val="00816F43"/>
    <w:rsid w:val="008202D4"/>
    <w:rsid w:val="00822369"/>
    <w:rsid w:val="0082384C"/>
    <w:rsid w:val="008251D0"/>
    <w:rsid w:val="0083038F"/>
    <w:rsid w:val="008309AB"/>
    <w:rsid w:val="00832EC1"/>
    <w:rsid w:val="0083706E"/>
    <w:rsid w:val="00837838"/>
    <w:rsid w:val="0084371D"/>
    <w:rsid w:val="00851454"/>
    <w:rsid w:val="00851906"/>
    <w:rsid w:val="00852309"/>
    <w:rsid w:val="008540FD"/>
    <w:rsid w:val="00863B38"/>
    <w:rsid w:val="00866480"/>
    <w:rsid w:val="00867D54"/>
    <w:rsid w:val="00870E7F"/>
    <w:rsid w:val="008710E7"/>
    <w:rsid w:val="008711D3"/>
    <w:rsid w:val="00880D9D"/>
    <w:rsid w:val="008835C9"/>
    <w:rsid w:val="00883C3E"/>
    <w:rsid w:val="00884400"/>
    <w:rsid w:val="00887E32"/>
    <w:rsid w:val="00890144"/>
    <w:rsid w:val="00891079"/>
    <w:rsid w:val="0089131C"/>
    <w:rsid w:val="008924EC"/>
    <w:rsid w:val="00894B0F"/>
    <w:rsid w:val="0089548F"/>
    <w:rsid w:val="0089628D"/>
    <w:rsid w:val="008B01D4"/>
    <w:rsid w:val="008B084F"/>
    <w:rsid w:val="008B2742"/>
    <w:rsid w:val="008B2B2F"/>
    <w:rsid w:val="008B55B9"/>
    <w:rsid w:val="008C364D"/>
    <w:rsid w:val="008C789C"/>
    <w:rsid w:val="008C7ACD"/>
    <w:rsid w:val="008D0A00"/>
    <w:rsid w:val="008D11F5"/>
    <w:rsid w:val="008D3B10"/>
    <w:rsid w:val="008D3C4A"/>
    <w:rsid w:val="008D3DC2"/>
    <w:rsid w:val="008D5ECF"/>
    <w:rsid w:val="008D5F19"/>
    <w:rsid w:val="008E0766"/>
    <w:rsid w:val="008E0E57"/>
    <w:rsid w:val="008E2AD5"/>
    <w:rsid w:val="008E2D42"/>
    <w:rsid w:val="008E3708"/>
    <w:rsid w:val="008E5156"/>
    <w:rsid w:val="008E51F5"/>
    <w:rsid w:val="008E61EC"/>
    <w:rsid w:val="008E6476"/>
    <w:rsid w:val="008F0D7A"/>
    <w:rsid w:val="008F215F"/>
    <w:rsid w:val="008F22DD"/>
    <w:rsid w:val="008F40B4"/>
    <w:rsid w:val="008F55A9"/>
    <w:rsid w:val="008F584C"/>
    <w:rsid w:val="008F6BC7"/>
    <w:rsid w:val="00901A0D"/>
    <w:rsid w:val="009046BE"/>
    <w:rsid w:val="00907285"/>
    <w:rsid w:val="00911179"/>
    <w:rsid w:val="00911276"/>
    <w:rsid w:val="00913C51"/>
    <w:rsid w:val="00914CAF"/>
    <w:rsid w:val="00915AA4"/>
    <w:rsid w:val="00916B85"/>
    <w:rsid w:val="00916C14"/>
    <w:rsid w:val="009217F2"/>
    <w:rsid w:val="0092380A"/>
    <w:rsid w:val="00924A34"/>
    <w:rsid w:val="009276E9"/>
    <w:rsid w:val="00927D0E"/>
    <w:rsid w:val="00932717"/>
    <w:rsid w:val="00932A79"/>
    <w:rsid w:val="009435DB"/>
    <w:rsid w:val="00943FE8"/>
    <w:rsid w:val="009464ED"/>
    <w:rsid w:val="00946FE0"/>
    <w:rsid w:val="00952D9A"/>
    <w:rsid w:val="009538A0"/>
    <w:rsid w:val="00954EAB"/>
    <w:rsid w:val="00956908"/>
    <w:rsid w:val="009630C7"/>
    <w:rsid w:val="00963659"/>
    <w:rsid w:val="009641AA"/>
    <w:rsid w:val="00965191"/>
    <w:rsid w:val="009667E0"/>
    <w:rsid w:val="00966AB4"/>
    <w:rsid w:val="009677F7"/>
    <w:rsid w:val="00972E87"/>
    <w:rsid w:val="00973C5B"/>
    <w:rsid w:val="00974008"/>
    <w:rsid w:val="009753A3"/>
    <w:rsid w:val="00976B73"/>
    <w:rsid w:val="00976D5C"/>
    <w:rsid w:val="009778B7"/>
    <w:rsid w:val="00980BE2"/>
    <w:rsid w:val="00982C53"/>
    <w:rsid w:val="00983750"/>
    <w:rsid w:val="0098386E"/>
    <w:rsid w:val="00990081"/>
    <w:rsid w:val="00990382"/>
    <w:rsid w:val="00991194"/>
    <w:rsid w:val="0099168C"/>
    <w:rsid w:val="009A12EB"/>
    <w:rsid w:val="009A1CBF"/>
    <w:rsid w:val="009A294D"/>
    <w:rsid w:val="009A3910"/>
    <w:rsid w:val="009A3923"/>
    <w:rsid w:val="009A4F04"/>
    <w:rsid w:val="009A4FE7"/>
    <w:rsid w:val="009B1C51"/>
    <w:rsid w:val="009B5910"/>
    <w:rsid w:val="009B6EC2"/>
    <w:rsid w:val="009C2907"/>
    <w:rsid w:val="009D19F2"/>
    <w:rsid w:val="009D3173"/>
    <w:rsid w:val="009D6A98"/>
    <w:rsid w:val="009D6D3A"/>
    <w:rsid w:val="009D736D"/>
    <w:rsid w:val="009E06DC"/>
    <w:rsid w:val="009E2DD7"/>
    <w:rsid w:val="009E446D"/>
    <w:rsid w:val="009E57D5"/>
    <w:rsid w:val="009E58A3"/>
    <w:rsid w:val="009E7483"/>
    <w:rsid w:val="009F00FB"/>
    <w:rsid w:val="009F32D3"/>
    <w:rsid w:val="009F51C1"/>
    <w:rsid w:val="009F74A9"/>
    <w:rsid w:val="00A02A96"/>
    <w:rsid w:val="00A04168"/>
    <w:rsid w:val="00A07439"/>
    <w:rsid w:val="00A07487"/>
    <w:rsid w:val="00A11FF4"/>
    <w:rsid w:val="00A120D3"/>
    <w:rsid w:val="00A1232C"/>
    <w:rsid w:val="00A1234C"/>
    <w:rsid w:val="00A12B6C"/>
    <w:rsid w:val="00A1583F"/>
    <w:rsid w:val="00A16892"/>
    <w:rsid w:val="00A16D4B"/>
    <w:rsid w:val="00A21619"/>
    <w:rsid w:val="00A21D00"/>
    <w:rsid w:val="00A2451A"/>
    <w:rsid w:val="00A2549B"/>
    <w:rsid w:val="00A25ACC"/>
    <w:rsid w:val="00A25FBB"/>
    <w:rsid w:val="00A265E8"/>
    <w:rsid w:val="00A30A65"/>
    <w:rsid w:val="00A32DBE"/>
    <w:rsid w:val="00A33201"/>
    <w:rsid w:val="00A343E2"/>
    <w:rsid w:val="00A36F73"/>
    <w:rsid w:val="00A37905"/>
    <w:rsid w:val="00A37F16"/>
    <w:rsid w:val="00A42008"/>
    <w:rsid w:val="00A44041"/>
    <w:rsid w:val="00A4507D"/>
    <w:rsid w:val="00A47707"/>
    <w:rsid w:val="00A51BCE"/>
    <w:rsid w:val="00A51DB7"/>
    <w:rsid w:val="00A53744"/>
    <w:rsid w:val="00A55968"/>
    <w:rsid w:val="00A56AE7"/>
    <w:rsid w:val="00A56BB3"/>
    <w:rsid w:val="00A60D7C"/>
    <w:rsid w:val="00A64473"/>
    <w:rsid w:val="00A6551F"/>
    <w:rsid w:val="00A661F2"/>
    <w:rsid w:val="00A675DF"/>
    <w:rsid w:val="00A70DD7"/>
    <w:rsid w:val="00A73488"/>
    <w:rsid w:val="00A74F81"/>
    <w:rsid w:val="00A76A8E"/>
    <w:rsid w:val="00A813D7"/>
    <w:rsid w:val="00A830B3"/>
    <w:rsid w:val="00A84267"/>
    <w:rsid w:val="00A84309"/>
    <w:rsid w:val="00A84F01"/>
    <w:rsid w:val="00A86B8D"/>
    <w:rsid w:val="00A920A6"/>
    <w:rsid w:val="00A924DE"/>
    <w:rsid w:val="00A9718E"/>
    <w:rsid w:val="00AA2B12"/>
    <w:rsid w:val="00AA42DD"/>
    <w:rsid w:val="00AA4F97"/>
    <w:rsid w:val="00AA4FB8"/>
    <w:rsid w:val="00AA521D"/>
    <w:rsid w:val="00AA58B9"/>
    <w:rsid w:val="00AA6292"/>
    <w:rsid w:val="00AA7880"/>
    <w:rsid w:val="00AA7E8C"/>
    <w:rsid w:val="00AB20CA"/>
    <w:rsid w:val="00AB3B36"/>
    <w:rsid w:val="00AB3DD5"/>
    <w:rsid w:val="00AB4A9F"/>
    <w:rsid w:val="00AB4ADB"/>
    <w:rsid w:val="00AB531B"/>
    <w:rsid w:val="00AB613D"/>
    <w:rsid w:val="00AB75E2"/>
    <w:rsid w:val="00AB785E"/>
    <w:rsid w:val="00AB7882"/>
    <w:rsid w:val="00AB7B4F"/>
    <w:rsid w:val="00AC278D"/>
    <w:rsid w:val="00AC4668"/>
    <w:rsid w:val="00AC7739"/>
    <w:rsid w:val="00AD0163"/>
    <w:rsid w:val="00AD0D65"/>
    <w:rsid w:val="00AD1812"/>
    <w:rsid w:val="00AD20A6"/>
    <w:rsid w:val="00AD244B"/>
    <w:rsid w:val="00AD471F"/>
    <w:rsid w:val="00AD5325"/>
    <w:rsid w:val="00AD6C81"/>
    <w:rsid w:val="00AD7330"/>
    <w:rsid w:val="00AD7510"/>
    <w:rsid w:val="00AD7C3E"/>
    <w:rsid w:val="00AE05BB"/>
    <w:rsid w:val="00AE2A74"/>
    <w:rsid w:val="00AE3378"/>
    <w:rsid w:val="00AE4154"/>
    <w:rsid w:val="00AE56FF"/>
    <w:rsid w:val="00AE5747"/>
    <w:rsid w:val="00AE599F"/>
    <w:rsid w:val="00AE64E2"/>
    <w:rsid w:val="00AE6B19"/>
    <w:rsid w:val="00AF1556"/>
    <w:rsid w:val="00AF267D"/>
    <w:rsid w:val="00AF6526"/>
    <w:rsid w:val="00AF7DEF"/>
    <w:rsid w:val="00B05226"/>
    <w:rsid w:val="00B06DEF"/>
    <w:rsid w:val="00B06E7C"/>
    <w:rsid w:val="00B07F3E"/>
    <w:rsid w:val="00B1494A"/>
    <w:rsid w:val="00B16C89"/>
    <w:rsid w:val="00B20FA6"/>
    <w:rsid w:val="00B224FC"/>
    <w:rsid w:val="00B22A3A"/>
    <w:rsid w:val="00B22C39"/>
    <w:rsid w:val="00B257C0"/>
    <w:rsid w:val="00B26E3F"/>
    <w:rsid w:val="00B2725F"/>
    <w:rsid w:val="00B27618"/>
    <w:rsid w:val="00B27645"/>
    <w:rsid w:val="00B27A79"/>
    <w:rsid w:val="00B27C28"/>
    <w:rsid w:val="00B27EA6"/>
    <w:rsid w:val="00B27EE3"/>
    <w:rsid w:val="00B30A4D"/>
    <w:rsid w:val="00B30D2C"/>
    <w:rsid w:val="00B314D2"/>
    <w:rsid w:val="00B34C15"/>
    <w:rsid w:val="00B35C99"/>
    <w:rsid w:val="00B360C4"/>
    <w:rsid w:val="00B364E4"/>
    <w:rsid w:val="00B371DC"/>
    <w:rsid w:val="00B40B4D"/>
    <w:rsid w:val="00B4319B"/>
    <w:rsid w:val="00B445B0"/>
    <w:rsid w:val="00B445FA"/>
    <w:rsid w:val="00B46646"/>
    <w:rsid w:val="00B5215F"/>
    <w:rsid w:val="00B53199"/>
    <w:rsid w:val="00B56202"/>
    <w:rsid w:val="00B573F9"/>
    <w:rsid w:val="00B57FDF"/>
    <w:rsid w:val="00B628FA"/>
    <w:rsid w:val="00B634B7"/>
    <w:rsid w:val="00B63C1C"/>
    <w:rsid w:val="00B661C7"/>
    <w:rsid w:val="00B67AF3"/>
    <w:rsid w:val="00B718CB"/>
    <w:rsid w:val="00B72D04"/>
    <w:rsid w:val="00B73196"/>
    <w:rsid w:val="00B77AEB"/>
    <w:rsid w:val="00B77F9E"/>
    <w:rsid w:val="00B80939"/>
    <w:rsid w:val="00B81820"/>
    <w:rsid w:val="00B86339"/>
    <w:rsid w:val="00B94B11"/>
    <w:rsid w:val="00B96CC8"/>
    <w:rsid w:val="00B97B76"/>
    <w:rsid w:val="00B97BB1"/>
    <w:rsid w:val="00B97BBC"/>
    <w:rsid w:val="00B97C52"/>
    <w:rsid w:val="00BA0DF0"/>
    <w:rsid w:val="00BA6736"/>
    <w:rsid w:val="00BA685B"/>
    <w:rsid w:val="00BB04D3"/>
    <w:rsid w:val="00BB1D1F"/>
    <w:rsid w:val="00BC1261"/>
    <w:rsid w:val="00BC695D"/>
    <w:rsid w:val="00BD10A0"/>
    <w:rsid w:val="00BD2469"/>
    <w:rsid w:val="00BD302D"/>
    <w:rsid w:val="00BD3A1A"/>
    <w:rsid w:val="00BD465B"/>
    <w:rsid w:val="00BD4C46"/>
    <w:rsid w:val="00BD5091"/>
    <w:rsid w:val="00BE0416"/>
    <w:rsid w:val="00BE0C6B"/>
    <w:rsid w:val="00BE1FBD"/>
    <w:rsid w:val="00BE63E5"/>
    <w:rsid w:val="00BE677D"/>
    <w:rsid w:val="00BE6AE6"/>
    <w:rsid w:val="00BF43ED"/>
    <w:rsid w:val="00BF4579"/>
    <w:rsid w:val="00BF5CE8"/>
    <w:rsid w:val="00C0635E"/>
    <w:rsid w:val="00C06522"/>
    <w:rsid w:val="00C06A41"/>
    <w:rsid w:val="00C07274"/>
    <w:rsid w:val="00C100EE"/>
    <w:rsid w:val="00C10846"/>
    <w:rsid w:val="00C11761"/>
    <w:rsid w:val="00C11F16"/>
    <w:rsid w:val="00C135D7"/>
    <w:rsid w:val="00C137E0"/>
    <w:rsid w:val="00C13DD1"/>
    <w:rsid w:val="00C1539D"/>
    <w:rsid w:val="00C16429"/>
    <w:rsid w:val="00C17291"/>
    <w:rsid w:val="00C21691"/>
    <w:rsid w:val="00C21990"/>
    <w:rsid w:val="00C21E79"/>
    <w:rsid w:val="00C22726"/>
    <w:rsid w:val="00C2302F"/>
    <w:rsid w:val="00C273B3"/>
    <w:rsid w:val="00C27CE5"/>
    <w:rsid w:val="00C328B1"/>
    <w:rsid w:val="00C36548"/>
    <w:rsid w:val="00C37528"/>
    <w:rsid w:val="00C4165D"/>
    <w:rsid w:val="00C420FB"/>
    <w:rsid w:val="00C43847"/>
    <w:rsid w:val="00C43AF8"/>
    <w:rsid w:val="00C462B8"/>
    <w:rsid w:val="00C470F7"/>
    <w:rsid w:val="00C5049C"/>
    <w:rsid w:val="00C50BFB"/>
    <w:rsid w:val="00C523E9"/>
    <w:rsid w:val="00C531F9"/>
    <w:rsid w:val="00C53AA4"/>
    <w:rsid w:val="00C55147"/>
    <w:rsid w:val="00C556A0"/>
    <w:rsid w:val="00C556BB"/>
    <w:rsid w:val="00C607D5"/>
    <w:rsid w:val="00C61881"/>
    <w:rsid w:val="00C62C8B"/>
    <w:rsid w:val="00C6304B"/>
    <w:rsid w:val="00C63732"/>
    <w:rsid w:val="00C63854"/>
    <w:rsid w:val="00C65915"/>
    <w:rsid w:val="00C7030C"/>
    <w:rsid w:val="00C70761"/>
    <w:rsid w:val="00C70905"/>
    <w:rsid w:val="00C72498"/>
    <w:rsid w:val="00C724EE"/>
    <w:rsid w:val="00C7326D"/>
    <w:rsid w:val="00C73478"/>
    <w:rsid w:val="00C7671C"/>
    <w:rsid w:val="00C76B52"/>
    <w:rsid w:val="00C84A86"/>
    <w:rsid w:val="00C85B4D"/>
    <w:rsid w:val="00C874E4"/>
    <w:rsid w:val="00C9156C"/>
    <w:rsid w:val="00C93F37"/>
    <w:rsid w:val="00C95483"/>
    <w:rsid w:val="00C9620F"/>
    <w:rsid w:val="00C972B3"/>
    <w:rsid w:val="00CA1171"/>
    <w:rsid w:val="00CA15A2"/>
    <w:rsid w:val="00CA297F"/>
    <w:rsid w:val="00CA3EEB"/>
    <w:rsid w:val="00CB0D82"/>
    <w:rsid w:val="00CB11E5"/>
    <w:rsid w:val="00CB12EF"/>
    <w:rsid w:val="00CB6747"/>
    <w:rsid w:val="00CB785D"/>
    <w:rsid w:val="00CC102A"/>
    <w:rsid w:val="00CC11D3"/>
    <w:rsid w:val="00CC2D49"/>
    <w:rsid w:val="00CC32F9"/>
    <w:rsid w:val="00CC3CE3"/>
    <w:rsid w:val="00CC707D"/>
    <w:rsid w:val="00CC741B"/>
    <w:rsid w:val="00CD3320"/>
    <w:rsid w:val="00CD348B"/>
    <w:rsid w:val="00CD577B"/>
    <w:rsid w:val="00CD654C"/>
    <w:rsid w:val="00CD6FA5"/>
    <w:rsid w:val="00CE0C0B"/>
    <w:rsid w:val="00CE2E65"/>
    <w:rsid w:val="00CE433C"/>
    <w:rsid w:val="00CE56D7"/>
    <w:rsid w:val="00CE63E9"/>
    <w:rsid w:val="00CF012A"/>
    <w:rsid w:val="00CF15A0"/>
    <w:rsid w:val="00CF3265"/>
    <w:rsid w:val="00CF5154"/>
    <w:rsid w:val="00CF62AA"/>
    <w:rsid w:val="00CF6D4C"/>
    <w:rsid w:val="00CF7FE4"/>
    <w:rsid w:val="00D01223"/>
    <w:rsid w:val="00D02484"/>
    <w:rsid w:val="00D03F47"/>
    <w:rsid w:val="00D0542F"/>
    <w:rsid w:val="00D05439"/>
    <w:rsid w:val="00D07CD7"/>
    <w:rsid w:val="00D10306"/>
    <w:rsid w:val="00D10914"/>
    <w:rsid w:val="00D12529"/>
    <w:rsid w:val="00D1374A"/>
    <w:rsid w:val="00D1637E"/>
    <w:rsid w:val="00D21221"/>
    <w:rsid w:val="00D25C2A"/>
    <w:rsid w:val="00D26166"/>
    <w:rsid w:val="00D26F9C"/>
    <w:rsid w:val="00D3046D"/>
    <w:rsid w:val="00D307F5"/>
    <w:rsid w:val="00D30D01"/>
    <w:rsid w:val="00D3106E"/>
    <w:rsid w:val="00D316BF"/>
    <w:rsid w:val="00D33D93"/>
    <w:rsid w:val="00D3539C"/>
    <w:rsid w:val="00D35B6D"/>
    <w:rsid w:val="00D40667"/>
    <w:rsid w:val="00D41545"/>
    <w:rsid w:val="00D45623"/>
    <w:rsid w:val="00D507A8"/>
    <w:rsid w:val="00D50812"/>
    <w:rsid w:val="00D50ADA"/>
    <w:rsid w:val="00D527AE"/>
    <w:rsid w:val="00D538DF"/>
    <w:rsid w:val="00D61472"/>
    <w:rsid w:val="00D62868"/>
    <w:rsid w:val="00D63151"/>
    <w:rsid w:val="00D64BF5"/>
    <w:rsid w:val="00D656B0"/>
    <w:rsid w:val="00D662DF"/>
    <w:rsid w:val="00D66D3D"/>
    <w:rsid w:val="00D71A46"/>
    <w:rsid w:val="00D721F5"/>
    <w:rsid w:val="00D748D7"/>
    <w:rsid w:val="00D84815"/>
    <w:rsid w:val="00D86C5B"/>
    <w:rsid w:val="00D86D80"/>
    <w:rsid w:val="00D872F4"/>
    <w:rsid w:val="00D979E5"/>
    <w:rsid w:val="00DA0DDE"/>
    <w:rsid w:val="00DA72E9"/>
    <w:rsid w:val="00DA7B49"/>
    <w:rsid w:val="00DB09C4"/>
    <w:rsid w:val="00DB45C7"/>
    <w:rsid w:val="00DB5264"/>
    <w:rsid w:val="00DB7036"/>
    <w:rsid w:val="00DC0FAF"/>
    <w:rsid w:val="00DC2D73"/>
    <w:rsid w:val="00DC2E63"/>
    <w:rsid w:val="00DC4C0D"/>
    <w:rsid w:val="00DC560C"/>
    <w:rsid w:val="00DC627B"/>
    <w:rsid w:val="00DD081C"/>
    <w:rsid w:val="00DD0929"/>
    <w:rsid w:val="00DD1016"/>
    <w:rsid w:val="00DD65EC"/>
    <w:rsid w:val="00DD74CA"/>
    <w:rsid w:val="00DE100B"/>
    <w:rsid w:val="00DE2933"/>
    <w:rsid w:val="00DE4550"/>
    <w:rsid w:val="00DF09B4"/>
    <w:rsid w:val="00DF1997"/>
    <w:rsid w:val="00DF26F0"/>
    <w:rsid w:val="00DF3E88"/>
    <w:rsid w:val="00DF503F"/>
    <w:rsid w:val="00DF56EF"/>
    <w:rsid w:val="00DF69B0"/>
    <w:rsid w:val="00E002B4"/>
    <w:rsid w:val="00E02810"/>
    <w:rsid w:val="00E0484F"/>
    <w:rsid w:val="00E05D8E"/>
    <w:rsid w:val="00E06031"/>
    <w:rsid w:val="00E0674F"/>
    <w:rsid w:val="00E1060F"/>
    <w:rsid w:val="00E120F9"/>
    <w:rsid w:val="00E128BD"/>
    <w:rsid w:val="00E14E72"/>
    <w:rsid w:val="00E167CD"/>
    <w:rsid w:val="00E16B5A"/>
    <w:rsid w:val="00E242FA"/>
    <w:rsid w:val="00E3064D"/>
    <w:rsid w:val="00E3138D"/>
    <w:rsid w:val="00E35E24"/>
    <w:rsid w:val="00E361EA"/>
    <w:rsid w:val="00E36266"/>
    <w:rsid w:val="00E36464"/>
    <w:rsid w:val="00E40EF7"/>
    <w:rsid w:val="00E43AB1"/>
    <w:rsid w:val="00E44934"/>
    <w:rsid w:val="00E476CC"/>
    <w:rsid w:val="00E50733"/>
    <w:rsid w:val="00E50E27"/>
    <w:rsid w:val="00E552A0"/>
    <w:rsid w:val="00E56A9B"/>
    <w:rsid w:val="00E60FBA"/>
    <w:rsid w:val="00E6168B"/>
    <w:rsid w:val="00E62988"/>
    <w:rsid w:val="00E63208"/>
    <w:rsid w:val="00E65994"/>
    <w:rsid w:val="00E703CC"/>
    <w:rsid w:val="00E70B83"/>
    <w:rsid w:val="00E7198F"/>
    <w:rsid w:val="00E7346B"/>
    <w:rsid w:val="00E75EFF"/>
    <w:rsid w:val="00E779F6"/>
    <w:rsid w:val="00E838BD"/>
    <w:rsid w:val="00E85485"/>
    <w:rsid w:val="00E856BA"/>
    <w:rsid w:val="00E900B5"/>
    <w:rsid w:val="00E9087F"/>
    <w:rsid w:val="00E92486"/>
    <w:rsid w:val="00E953E3"/>
    <w:rsid w:val="00E95A97"/>
    <w:rsid w:val="00E95C3E"/>
    <w:rsid w:val="00EA36BC"/>
    <w:rsid w:val="00EA5F53"/>
    <w:rsid w:val="00EB2094"/>
    <w:rsid w:val="00EB4A3C"/>
    <w:rsid w:val="00EB528A"/>
    <w:rsid w:val="00EB5770"/>
    <w:rsid w:val="00EB6E6F"/>
    <w:rsid w:val="00EB7A82"/>
    <w:rsid w:val="00EC194F"/>
    <w:rsid w:val="00EC2EFF"/>
    <w:rsid w:val="00EC35FB"/>
    <w:rsid w:val="00EC54F1"/>
    <w:rsid w:val="00EC6A06"/>
    <w:rsid w:val="00EC6C6F"/>
    <w:rsid w:val="00EC7627"/>
    <w:rsid w:val="00ED05EE"/>
    <w:rsid w:val="00ED0620"/>
    <w:rsid w:val="00ED1DC4"/>
    <w:rsid w:val="00ED5749"/>
    <w:rsid w:val="00ED597D"/>
    <w:rsid w:val="00ED69C7"/>
    <w:rsid w:val="00ED6F53"/>
    <w:rsid w:val="00EE0609"/>
    <w:rsid w:val="00EE1BBB"/>
    <w:rsid w:val="00EE2A9C"/>
    <w:rsid w:val="00EE40BE"/>
    <w:rsid w:val="00EE4BD1"/>
    <w:rsid w:val="00EE4DCC"/>
    <w:rsid w:val="00EE4E9A"/>
    <w:rsid w:val="00EF18DF"/>
    <w:rsid w:val="00EF20BC"/>
    <w:rsid w:val="00EF2641"/>
    <w:rsid w:val="00EF725C"/>
    <w:rsid w:val="00F00136"/>
    <w:rsid w:val="00F00A3F"/>
    <w:rsid w:val="00F05D78"/>
    <w:rsid w:val="00F062AC"/>
    <w:rsid w:val="00F062D7"/>
    <w:rsid w:val="00F07F95"/>
    <w:rsid w:val="00F13CA3"/>
    <w:rsid w:val="00F15350"/>
    <w:rsid w:val="00F15A09"/>
    <w:rsid w:val="00F15AC9"/>
    <w:rsid w:val="00F1650C"/>
    <w:rsid w:val="00F165A8"/>
    <w:rsid w:val="00F16843"/>
    <w:rsid w:val="00F16E92"/>
    <w:rsid w:val="00F17BA1"/>
    <w:rsid w:val="00F23AA5"/>
    <w:rsid w:val="00F2466D"/>
    <w:rsid w:val="00F25772"/>
    <w:rsid w:val="00F257D2"/>
    <w:rsid w:val="00F2652E"/>
    <w:rsid w:val="00F26670"/>
    <w:rsid w:val="00F27010"/>
    <w:rsid w:val="00F2796F"/>
    <w:rsid w:val="00F27D91"/>
    <w:rsid w:val="00F328C1"/>
    <w:rsid w:val="00F360D2"/>
    <w:rsid w:val="00F3665C"/>
    <w:rsid w:val="00F373A5"/>
    <w:rsid w:val="00F4377B"/>
    <w:rsid w:val="00F43BEC"/>
    <w:rsid w:val="00F51895"/>
    <w:rsid w:val="00F51ECE"/>
    <w:rsid w:val="00F54918"/>
    <w:rsid w:val="00F560F3"/>
    <w:rsid w:val="00F561C3"/>
    <w:rsid w:val="00F6038B"/>
    <w:rsid w:val="00F619A5"/>
    <w:rsid w:val="00F64290"/>
    <w:rsid w:val="00F64BF0"/>
    <w:rsid w:val="00F65F61"/>
    <w:rsid w:val="00F677EB"/>
    <w:rsid w:val="00F7011D"/>
    <w:rsid w:val="00F71451"/>
    <w:rsid w:val="00F72589"/>
    <w:rsid w:val="00F72E3B"/>
    <w:rsid w:val="00F76073"/>
    <w:rsid w:val="00F767DA"/>
    <w:rsid w:val="00F8124A"/>
    <w:rsid w:val="00F848B7"/>
    <w:rsid w:val="00F8617F"/>
    <w:rsid w:val="00F862C7"/>
    <w:rsid w:val="00F86380"/>
    <w:rsid w:val="00F86517"/>
    <w:rsid w:val="00F9120B"/>
    <w:rsid w:val="00F927B7"/>
    <w:rsid w:val="00F9527F"/>
    <w:rsid w:val="00F978C5"/>
    <w:rsid w:val="00F97D19"/>
    <w:rsid w:val="00F97D71"/>
    <w:rsid w:val="00FA05DF"/>
    <w:rsid w:val="00FA34BC"/>
    <w:rsid w:val="00FA5AF8"/>
    <w:rsid w:val="00FA7492"/>
    <w:rsid w:val="00FA7D65"/>
    <w:rsid w:val="00FB00F8"/>
    <w:rsid w:val="00FB1F25"/>
    <w:rsid w:val="00FB2A60"/>
    <w:rsid w:val="00FB539B"/>
    <w:rsid w:val="00FB5758"/>
    <w:rsid w:val="00FB5A65"/>
    <w:rsid w:val="00FB6236"/>
    <w:rsid w:val="00FB7451"/>
    <w:rsid w:val="00FB7A94"/>
    <w:rsid w:val="00FC1EF9"/>
    <w:rsid w:val="00FC6B63"/>
    <w:rsid w:val="00FD21F7"/>
    <w:rsid w:val="00FD2896"/>
    <w:rsid w:val="00FD5ECC"/>
    <w:rsid w:val="00FD68E3"/>
    <w:rsid w:val="00FE2DFC"/>
    <w:rsid w:val="00FE2E49"/>
    <w:rsid w:val="00FE30C0"/>
    <w:rsid w:val="00FE33BC"/>
    <w:rsid w:val="00FE39E3"/>
    <w:rsid w:val="00FE3DFF"/>
    <w:rsid w:val="00FE7349"/>
    <w:rsid w:val="00FF02FE"/>
    <w:rsid w:val="00FF2158"/>
    <w:rsid w:val="00FF2251"/>
    <w:rsid w:val="00FF4153"/>
    <w:rsid w:val="00FF515D"/>
    <w:rsid w:val="00FF67A6"/>
    <w:rsid w:val="00FF688B"/>
    <w:rsid w:val="0C7C1E49"/>
    <w:rsid w:val="18446676"/>
    <w:rsid w:val="24793E6A"/>
    <w:rsid w:val="25711764"/>
    <w:rsid w:val="2F9B04B0"/>
    <w:rsid w:val="2FDB3886"/>
    <w:rsid w:val="30114C8E"/>
    <w:rsid w:val="31926E60"/>
    <w:rsid w:val="33353473"/>
    <w:rsid w:val="34DD039A"/>
    <w:rsid w:val="41792266"/>
    <w:rsid w:val="4D413AF2"/>
    <w:rsid w:val="562951AF"/>
    <w:rsid w:val="5AFE909A"/>
    <w:rsid w:val="5B53572D"/>
    <w:rsid w:val="5FDB0B31"/>
    <w:rsid w:val="628A2223"/>
    <w:rsid w:val="678F46B8"/>
    <w:rsid w:val="6A4578D6"/>
    <w:rsid w:val="70FDE342"/>
    <w:rsid w:val="74E47B7F"/>
    <w:rsid w:val="753FF98F"/>
    <w:rsid w:val="77FCB905"/>
    <w:rsid w:val="7B196807"/>
    <w:rsid w:val="7C1E43B8"/>
    <w:rsid w:val="7E206621"/>
    <w:rsid w:val="7EEABEF5"/>
    <w:rsid w:val="9FEB45C2"/>
    <w:rsid w:val="ABF18E3E"/>
    <w:rsid w:val="B77FB752"/>
    <w:rsid w:val="DFBF434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3"/>
    <w:basedOn w:val="1"/>
    <w:next w:val="4"/>
    <w:link w:val="26"/>
    <w:qFormat/>
    <w:uiPriority w:val="0"/>
    <w:pPr>
      <w:keepNext/>
      <w:keepLines/>
      <w:spacing w:before="260" w:after="260" w:line="416" w:lineRule="auto"/>
      <w:outlineLvl w:val="2"/>
    </w:pPr>
    <w:rPr>
      <w:b/>
      <w:sz w:val="32"/>
    </w:rPr>
  </w:style>
  <w:style w:type="paragraph" w:styleId="5">
    <w:name w:val="heading 4"/>
    <w:basedOn w:val="1"/>
    <w:next w:val="1"/>
    <w:link w:val="38"/>
    <w:qFormat/>
    <w:uiPriority w:val="9"/>
    <w:pPr>
      <w:keepNext/>
      <w:keepLines/>
      <w:spacing w:before="280" w:after="290" w:line="376" w:lineRule="auto"/>
      <w:outlineLvl w:val="3"/>
    </w:pPr>
    <w:rPr>
      <w:rFonts w:ascii="Calibri Light" w:hAnsi="Calibri Light"/>
      <w:b/>
      <w:bCs/>
      <w:color w:val="000000"/>
      <w:kern w:val="2"/>
      <w:sz w:val="28"/>
      <w:szCs w:val="28"/>
      <w:lang w:val="zh-CN"/>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6">
    <w:name w:val="caption"/>
    <w:basedOn w:val="1"/>
    <w:next w:val="1"/>
    <w:link w:val="53"/>
    <w:qFormat/>
    <w:uiPriority w:val="0"/>
    <w:rPr>
      <w:rFonts w:ascii="Cambria" w:hAnsi="Cambria" w:eastAsia="黑体"/>
    </w:rPr>
  </w:style>
  <w:style w:type="paragraph" w:styleId="7">
    <w:name w:val="annotation text"/>
    <w:basedOn w:val="1"/>
    <w:link w:val="36"/>
    <w:unhideWhenUsed/>
    <w:qFormat/>
    <w:uiPriority w:val="99"/>
  </w:style>
  <w:style w:type="paragraph" w:styleId="8">
    <w:name w:val="Body Text 3"/>
    <w:basedOn w:val="1"/>
    <w:link w:val="30"/>
    <w:unhideWhenUsed/>
    <w:qFormat/>
    <w:uiPriority w:val="99"/>
    <w:pPr>
      <w:spacing w:after="120"/>
    </w:pPr>
    <w:rPr>
      <w:sz w:val="16"/>
      <w:szCs w:val="16"/>
    </w:rPr>
  </w:style>
  <w:style w:type="paragraph" w:styleId="9">
    <w:name w:val="Body Text"/>
    <w:basedOn w:val="1"/>
    <w:link w:val="28"/>
    <w:qFormat/>
    <w:uiPriority w:val="0"/>
    <w:rPr>
      <w:rFonts w:ascii="楷体_GB2312" w:eastAsia="楷体_GB2312"/>
      <w:sz w:val="28"/>
    </w:rPr>
  </w:style>
  <w:style w:type="paragraph" w:styleId="10">
    <w:name w:val="toc 3"/>
    <w:basedOn w:val="1"/>
    <w:next w:val="1"/>
    <w:unhideWhenUsed/>
    <w:qFormat/>
    <w:uiPriority w:val="39"/>
    <w:pPr>
      <w:ind w:left="840" w:leftChars="400"/>
    </w:pPr>
  </w:style>
  <w:style w:type="paragraph" w:styleId="11">
    <w:name w:val="Plain Text"/>
    <w:basedOn w:val="1"/>
    <w:link w:val="27"/>
    <w:qFormat/>
    <w:uiPriority w:val="0"/>
    <w:pPr>
      <w:widowControl w:val="0"/>
      <w:jc w:val="both"/>
    </w:pPr>
    <w:rPr>
      <w:rFonts w:ascii="宋体" w:hAnsi="Courier New"/>
      <w:kern w:val="2"/>
      <w:sz w:val="21"/>
    </w:rPr>
  </w:style>
  <w:style w:type="paragraph" w:styleId="12">
    <w:name w:val="Date"/>
    <w:basedOn w:val="1"/>
    <w:next w:val="1"/>
    <w:link w:val="32"/>
    <w:semiHidden/>
    <w:unhideWhenUsed/>
    <w:qFormat/>
    <w:uiPriority w:val="99"/>
    <w:pPr>
      <w:ind w:left="100" w:leftChars="2500"/>
    </w:pPr>
  </w:style>
  <w:style w:type="paragraph" w:styleId="13">
    <w:name w:val="Balloon Text"/>
    <w:basedOn w:val="1"/>
    <w:link w:val="29"/>
    <w:semiHidden/>
    <w:unhideWhenUsed/>
    <w:qFormat/>
    <w:uiPriority w:val="99"/>
    <w:rPr>
      <w:sz w:val="18"/>
      <w:szCs w:val="18"/>
    </w:rPr>
  </w:style>
  <w:style w:type="paragraph" w:styleId="14">
    <w:name w:val="footer"/>
    <w:basedOn w:val="1"/>
    <w:link w:val="25"/>
    <w:unhideWhenUsed/>
    <w:qFormat/>
    <w:uiPriority w:val="99"/>
    <w:pPr>
      <w:tabs>
        <w:tab w:val="center" w:pos="4153"/>
        <w:tab w:val="right" w:pos="8306"/>
      </w:tabs>
      <w:snapToGrid w:val="0"/>
    </w:pPr>
    <w:rPr>
      <w:sz w:val="18"/>
      <w:szCs w:val="18"/>
    </w:rPr>
  </w:style>
  <w:style w:type="paragraph" w:styleId="15">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annotation subject"/>
    <w:basedOn w:val="7"/>
    <w:next w:val="7"/>
    <w:link w:val="37"/>
    <w:semiHidden/>
    <w:unhideWhenUsed/>
    <w:qFormat/>
    <w:uiPriority w:val="99"/>
    <w:rPr>
      <w:b/>
      <w:bCs/>
    </w:rPr>
  </w:style>
  <w:style w:type="table" w:styleId="19">
    <w:name w:val="Table Grid"/>
    <w:basedOn w:val="1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styleId="23">
    <w:name w:val="annotation reference"/>
    <w:basedOn w:val="20"/>
    <w:semiHidden/>
    <w:unhideWhenUsed/>
    <w:qFormat/>
    <w:uiPriority w:val="99"/>
    <w:rPr>
      <w:sz w:val="21"/>
      <w:szCs w:val="21"/>
    </w:rPr>
  </w:style>
  <w:style w:type="character" w:customStyle="1" w:styleId="24">
    <w:name w:val="页眉 字符"/>
    <w:basedOn w:val="20"/>
    <w:link w:val="15"/>
    <w:qFormat/>
    <w:uiPriority w:val="99"/>
    <w:rPr>
      <w:sz w:val="18"/>
      <w:szCs w:val="18"/>
    </w:rPr>
  </w:style>
  <w:style w:type="character" w:customStyle="1" w:styleId="25">
    <w:name w:val="页脚 字符"/>
    <w:basedOn w:val="20"/>
    <w:link w:val="14"/>
    <w:qFormat/>
    <w:uiPriority w:val="99"/>
    <w:rPr>
      <w:sz w:val="18"/>
      <w:szCs w:val="18"/>
    </w:rPr>
  </w:style>
  <w:style w:type="character" w:customStyle="1" w:styleId="26">
    <w:name w:val="标题 3 字符"/>
    <w:basedOn w:val="20"/>
    <w:link w:val="3"/>
    <w:qFormat/>
    <w:uiPriority w:val="0"/>
    <w:rPr>
      <w:rFonts w:ascii="Times New Roman" w:hAnsi="Times New Roman" w:eastAsia="宋体" w:cs="Times New Roman"/>
      <w:b/>
      <w:kern w:val="0"/>
      <w:sz w:val="32"/>
      <w:szCs w:val="20"/>
    </w:rPr>
  </w:style>
  <w:style w:type="character" w:customStyle="1" w:styleId="27">
    <w:name w:val="纯文本 字符"/>
    <w:basedOn w:val="20"/>
    <w:link w:val="11"/>
    <w:qFormat/>
    <w:uiPriority w:val="0"/>
    <w:rPr>
      <w:rFonts w:ascii="宋体" w:hAnsi="Courier New" w:eastAsia="宋体" w:cs="Times New Roman"/>
      <w:szCs w:val="20"/>
    </w:rPr>
  </w:style>
  <w:style w:type="character" w:customStyle="1" w:styleId="28">
    <w:name w:val="正文文本 字符"/>
    <w:basedOn w:val="20"/>
    <w:link w:val="9"/>
    <w:qFormat/>
    <w:uiPriority w:val="0"/>
    <w:rPr>
      <w:rFonts w:ascii="楷体_GB2312" w:hAnsi="Times New Roman" w:eastAsia="楷体_GB2312" w:cs="Times New Roman"/>
      <w:kern w:val="0"/>
      <w:sz w:val="28"/>
      <w:szCs w:val="20"/>
    </w:rPr>
  </w:style>
  <w:style w:type="character" w:customStyle="1" w:styleId="29">
    <w:name w:val="批注框文本 字符"/>
    <w:basedOn w:val="20"/>
    <w:link w:val="13"/>
    <w:semiHidden/>
    <w:qFormat/>
    <w:uiPriority w:val="99"/>
    <w:rPr>
      <w:rFonts w:ascii="Times New Roman" w:hAnsi="Times New Roman" w:eastAsia="宋体" w:cs="Times New Roman"/>
      <w:kern w:val="0"/>
      <w:sz w:val="18"/>
      <w:szCs w:val="18"/>
    </w:rPr>
  </w:style>
  <w:style w:type="character" w:customStyle="1" w:styleId="30">
    <w:name w:val="正文文本 3 字符"/>
    <w:basedOn w:val="20"/>
    <w:link w:val="8"/>
    <w:qFormat/>
    <w:uiPriority w:val="99"/>
    <w:rPr>
      <w:rFonts w:ascii="Times New Roman" w:hAnsi="Times New Roman" w:eastAsia="宋体" w:cs="Times New Roman"/>
      <w:kern w:val="0"/>
      <w:sz w:val="16"/>
      <w:szCs w:val="16"/>
    </w:rPr>
  </w:style>
  <w:style w:type="paragraph" w:customStyle="1" w:styleId="31">
    <w:name w:val="表格正文（小四）"/>
    <w:basedOn w:val="1"/>
    <w:qFormat/>
    <w:uiPriority w:val="0"/>
    <w:pPr>
      <w:widowControl w:val="0"/>
      <w:spacing w:line="288" w:lineRule="auto"/>
      <w:jc w:val="both"/>
    </w:pPr>
    <w:rPr>
      <w:spacing w:val="20"/>
      <w:kern w:val="2"/>
      <w:sz w:val="24"/>
    </w:rPr>
  </w:style>
  <w:style w:type="character" w:customStyle="1" w:styleId="32">
    <w:name w:val="日期 字符"/>
    <w:basedOn w:val="20"/>
    <w:link w:val="12"/>
    <w:semiHidden/>
    <w:qFormat/>
    <w:uiPriority w:val="99"/>
    <w:rPr>
      <w:rFonts w:ascii="Times New Roman" w:hAnsi="Times New Roman" w:eastAsia="宋体" w:cs="Times New Roman"/>
      <w:kern w:val="0"/>
      <w:sz w:val="20"/>
      <w:szCs w:val="20"/>
    </w:rPr>
  </w:style>
  <w:style w:type="character" w:customStyle="1" w:styleId="33">
    <w:name w:val="标题 1 字符"/>
    <w:basedOn w:val="20"/>
    <w:link w:val="2"/>
    <w:qFormat/>
    <w:uiPriority w:val="9"/>
    <w:rPr>
      <w:rFonts w:ascii="Times New Roman" w:hAnsi="Times New Roman" w:eastAsia="宋体" w:cs="Times New Roman"/>
      <w:b/>
      <w:bCs/>
      <w:kern w:val="44"/>
      <w:sz w:val="44"/>
      <w:szCs w:val="44"/>
    </w:rPr>
  </w:style>
  <w:style w:type="paragraph" w:styleId="34">
    <w:name w:val="No Spacing"/>
    <w:link w:val="35"/>
    <w:qFormat/>
    <w:uiPriority w:val="1"/>
    <w:rPr>
      <w:rFonts w:asciiTheme="minorHAnsi" w:hAnsiTheme="minorHAnsi" w:eastAsiaTheme="minorEastAsia" w:cstheme="minorBidi"/>
      <w:sz w:val="22"/>
      <w:szCs w:val="22"/>
      <w:lang w:val="en-US" w:eastAsia="zh-CN" w:bidi="ar-SA"/>
    </w:rPr>
  </w:style>
  <w:style w:type="character" w:customStyle="1" w:styleId="35">
    <w:name w:val="无间隔 字符"/>
    <w:basedOn w:val="20"/>
    <w:link w:val="34"/>
    <w:qFormat/>
    <w:uiPriority w:val="1"/>
    <w:rPr>
      <w:kern w:val="0"/>
      <w:sz w:val="22"/>
    </w:rPr>
  </w:style>
  <w:style w:type="character" w:customStyle="1" w:styleId="36">
    <w:name w:val="批注文字 字符"/>
    <w:basedOn w:val="20"/>
    <w:link w:val="7"/>
    <w:qFormat/>
    <w:uiPriority w:val="99"/>
    <w:rPr>
      <w:rFonts w:ascii="Times New Roman" w:hAnsi="Times New Roman" w:eastAsia="宋体" w:cs="Times New Roman"/>
      <w:kern w:val="0"/>
      <w:sz w:val="20"/>
      <w:szCs w:val="20"/>
    </w:rPr>
  </w:style>
  <w:style w:type="character" w:customStyle="1" w:styleId="37">
    <w:name w:val="批注主题 字符"/>
    <w:basedOn w:val="36"/>
    <w:link w:val="17"/>
    <w:semiHidden/>
    <w:qFormat/>
    <w:uiPriority w:val="99"/>
    <w:rPr>
      <w:rFonts w:ascii="Times New Roman" w:hAnsi="Times New Roman" w:eastAsia="宋体" w:cs="Times New Roman"/>
      <w:b/>
      <w:bCs/>
      <w:kern w:val="0"/>
      <w:sz w:val="20"/>
      <w:szCs w:val="20"/>
    </w:rPr>
  </w:style>
  <w:style w:type="character" w:customStyle="1" w:styleId="38">
    <w:name w:val="标题 4 字符"/>
    <w:basedOn w:val="20"/>
    <w:link w:val="5"/>
    <w:qFormat/>
    <w:uiPriority w:val="9"/>
    <w:rPr>
      <w:rFonts w:ascii="Calibri Light" w:hAnsi="Calibri Light" w:eastAsia="宋体" w:cs="Times New Roman"/>
      <w:b/>
      <w:bCs/>
      <w:color w:val="000000"/>
      <w:sz w:val="28"/>
      <w:szCs w:val="28"/>
      <w:lang w:val="zh-CN" w:eastAsia="zh-CN"/>
    </w:rPr>
  </w:style>
  <w:style w:type="character" w:customStyle="1" w:styleId="39">
    <w:name w:val="font21"/>
    <w:basedOn w:val="20"/>
    <w:qFormat/>
    <w:uiPriority w:val="0"/>
    <w:rPr>
      <w:rFonts w:hint="eastAsia" w:ascii="宋体" w:hAnsi="宋体" w:eastAsia="宋体" w:cs="宋体"/>
      <w:color w:val="000000"/>
      <w:sz w:val="20"/>
      <w:szCs w:val="20"/>
      <w:u w:val="none"/>
    </w:rPr>
  </w:style>
  <w:style w:type="character" w:customStyle="1" w:styleId="40">
    <w:name w:val="font31"/>
    <w:basedOn w:val="20"/>
    <w:qFormat/>
    <w:uiPriority w:val="0"/>
    <w:rPr>
      <w:rFonts w:hint="eastAsia" w:ascii="宋体" w:hAnsi="宋体" w:eastAsia="宋体" w:cs="宋体"/>
      <w:b/>
      <w:color w:val="000000"/>
      <w:sz w:val="20"/>
      <w:szCs w:val="20"/>
      <w:u w:val="none"/>
    </w:rPr>
  </w:style>
  <w:style w:type="character" w:customStyle="1" w:styleId="41">
    <w:name w:val="font81"/>
    <w:basedOn w:val="20"/>
    <w:qFormat/>
    <w:uiPriority w:val="0"/>
    <w:rPr>
      <w:rFonts w:hint="eastAsia" w:ascii="宋体" w:hAnsi="宋体" w:eastAsia="宋体" w:cs="宋体"/>
      <w:color w:val="000000"/>
      <w:sz w:val="20"/>
      <w:szCs w:val="20"/>
      <w:u w:val="none"/>
      <w:vertAlign w:val="subscript"/>
    </w:rPr>
  </w:style>
  <w:style w:type="character" w:customStyle="1" w:styleId="42">
    <w:name w:val="font131"/>
    <w:basedOn w:val="20"/>
    <w:qFormat/>
    <w:uiPriority w:val="0"/>
    <w:rPr>
      <w:rFonts w:hint="default" w:ascii="Times New Roman" w:hAnsi="Times New Roman" w:cs="Times New Roman"/>
      <w:color w:val="000000"/>
      <w:sz w:val="20"/>
      <w:szCs w:val="20"/>
      <w:u w:val="none"/>
    </w:rPr>
  </w:style>
  <w:style w:type="character" w:customStyle="1" w:styleId="43">
    <w:name w:val="font51"/>
    <w:basedOn w:val="20"/>
    <w:qFormat/>
    <w:uiPriority w:val="0"/>
    <w:rPr>
      <w:rFonts w:hint="eastAsia" w:ascii="宋体" w:hAnsi="宋体" w:eastAsia="宋体" w:cs="宋体"/>
      <w:color w:val="000000"/>
      <w:sz w:val="20"/>
      <w:szCs w:val="20"/>
      <w:u w:val="none"/>
    </w:rPr>
  </w:style>
  <w:style w:type="character" w:customStyle="1" w:styleId="44">
    <w:name w:val="font91"/>
    <w:basedOn w:val="20"/>
    <w:qFormat/>
    <w:uiPriority w:val="0"/>
    <w:rPr>
      <w:rFonts w:hint="default" w:ascii="Times New Roman" w:hAnsi="Times New Roman" w:cs="Times New Roman"/>
      <w:color w:val="000000"/>
      <w:sz w:val="20"/>
      <w:szCs w:val="20"/>
      <w:u w:val="none"/>
    </w:rPr>
  </w:style>
  <w:style w:type="character" w:customStyle="1" w:styleId="45">
    <w:name w:val="font121"/>
    <w:basedOn w:val="20"/>
    <w:qFormat/>
    <w:uiPriority w:val="0"/>
    <w:rPr>
      <w:rFonts w:hint="eastAsia" w:ascii="宋体" w:hAnsi="宋体" w:eastAsia="宋体" w:cs="宋体"/>
      <w:color w:val="000000"/>
      <w:sz w:val="24"/>
      <w:szCs w:val="24"/>
      <w:u w:val="none"/>
    </w:rPr>
  </w:style>
  <w:style w:type="character" w:customStyle="1" w:styleId="46">
    <w:name w:val="font112"/>
    <w:basedOn w:val="20"/>
    <w:qFormat/>
    <w:uiPriority w:val="0"/>
    <w:rPr>
      <w:rFonts w:hint="eastAsia" w:ascii="宋体" w:hAnsi="宋体" w:eastAsia="宋体" w:cs="宋体"/>
      <w:color w:val="000000"/>
      <w:sz w:val="24"/>
      <w:szCs w:val="24"/>
      <w:u w:val="none"/>
      <w:vertAlign w:val="subscript"/>
    </w:rPr>
  </w:style>
  <w:style w:type="character" w:customStyle="1" w:styleId="47">
    <w:name w:val="font61"/>
    <w:basedOn w:val="20"/>
    <w:qFormat/>
    <w:uiPriority w:val="0"/>
    <w:rPr>
      <w:rFonts w:hint="eastAsia" w:ascii="宋体" w:hAnsi="宋体" w:eastAsia="宋体" w:cs="宋体"/>
      <w:color w:val="000000"/>
      <w:sz w:val="21"/>
      <w:szCs w:val="21"/>
      <w:u w:val="none"/>
    </w:rPr>
  </w:style>
  <w:style w:type="character" w:customStyle="1" w:styleId="48">
    <w:name w:val="font101"/>
    <w:basedOn w:val="20"/>
    <w:qFormat/>
    <w:uiPriority w:val="0"/>
    <w:rPr>
      <w:rFonts w:hint="default" w:ascii="Times New Roman" w:hAnsi="Times New Roman" w:cs="Times New Roman"/>
      <w:i/>
      <w:color w:val="000000"/>
      <w:sz w:val="21"/>
      <w:szCs w:val="21"/>
      <w:u w:val="none"/>
    </w:rPr>
  </w:style>
  <w:style w:type="character" w:customStyle="1" w:styleId="49">
    <w:name w:val="font71"/>
    <w:basedOn w:val="20"/>
    <w:qFormat/>
    <w:uiPriority w:val="0"/>
    <w:rPr>
      <w:rFonts w:hint="default" w:ascii="Times New Roman" w:hAnsi="Times New Roman" w:cs="Times New Roman"/>
      <w:color w:val="000000"/>
      <w:sz w:val="21"/>
      <w:szCs w:val="21"/>
      <w:u w:val="none"/>
      <w:vertAlign w:val="subscript"/>
    </w:rPr>
  </w:style>
  <w:style w:type="character" w:customStyle="1" w:styleId="50">
    <w:name w:val="font11"/>
    <w:basedOn w:val="20"/>
    <w:qFormat/>
    <w:uiPriority w:val="0"/>
    <w:rPr>
      <w:rFonts w:hint="eastAsia" w:ascii="宋体" w:hAnsi="宋体" w:eastAsia="宋体" w:cs="宋体"/>
      <w:color w:val="000000"/>
      <w:sz w:val="20"/>
      <w:szCs w:val="20"/>
      <w:u w:val="none"/>
      <w:vertAlign w:val="subscript"/>
    </w:rPr>
  </w:style>
  <w:style w:type="character" w:customStyle="1" w:styleId="51">
    <w:name w:val="font01"/>
    <w:basedOn w:val="20"/>
    <w:qFormat/>
    <w:uiPriority w:val="0"/>
    <w:rPr>
      <w:rFonts w:hint="default" w:ascii="Times New Roman" w:hAnsi="Times New Roman" w:cs="Times New Roman"/>
      <w:i/>
      <w:color w:val="000000"/>
      <w:sz w:val="21"/>
      <w:szCs w:val="21"/>
      <w:u w:val="none"/>
    </w:rPr>
  </w:style>
  <w:style w:type="paragraph" w:customStyle="1" w:styleId="52">
    <w:name w:val="列出段落"/>
    <w:basedOn w:val="1"/>
    <w:qFormat/>
    <w:uiPriority w:val="34"/>
    <w:pPr>
      <w:spacing w:after="160" w:line="259" w:lineRule="auto"/>
      <w:ind w:firstLine="420" w:firstLineChars="200"/>
    </w:pPr>
    <w:rPr>
      <w:rFonts w:eastAsia="Calibri" w:cs="Calibri"/>
      <w:color w:val="000000"/>
      <w:kern w:val="2"/>
      <w:sz w:val="22"/>
      <w:szCs w:val="22"/>
    </w:rPr>
  </w:style>
  <w:style w:type="character" w:customStyle="1" w:styleId="53">
    <w:name w:val="题注 字符"/>
    <w:link w:val="6"/>
    <w:locked/>
    <w:uiPriority w:val="0"/>
    <w:rPr>
      <w:rFonts w:ascii="Cambria" w:hAnsi="Cambria" w:eastAsia="黑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Www.RePaiK.Com</Company>
  <Pages>34</Pages>
  <Words>9142</Words>
  <Characters>11068</Characters>
  <Lines>158</Lines>
  <Paragraphs>44</Paragraphs>
  <TotalTime>26</TotalTime>
  <ScaleCrop>false</ScaleCrop>
  <LinksUpToDate>false</LinksUpToDate>
  <CharactersWithSpaces>11460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2023-05-07T01:44:00Z</dcterms:created>
  <dc:creator>Microsoft</dc:creator>
  <cp:lastModifiedBy>拼</cp:lastModifiedBy>
  <cp:lastPrinted>2020-04-01T02:20:00Z</cp:lastPrinted>
  <dcterms:modified xsi:type="dcterms:W3CDTF">2024-12-18T07:49:52Z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0681153265704AF2A3DC189A351F6915</vt:lpwstr>
  </property>
</Properties>
</file>