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吴地普税估字(2023)吴江第00598号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海尚城市花园西区（华府壹区）</w:t>
      </w:r>
      <w:r>
        <w:rPr>
          <w:rFonts w:ascii="宋体" w:hAnsi="宋体" w:eastAsia="宋体" w:asciiTheme="minorEastAsia" w:hAnsiTheme="minorEastAsia" w:eastAsiaTheme="minorEastAsia"/>
          <w:sz w:val="24"/>
          <w:szCs w:val="24"/>
        </w:rPr>
        <w:t xml:space="preserve">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估价对象位于苏州市吴江区区域范围内的海尚城市花园西区（华府壹区）</w:t>
      </w:r>
      <w:r>
        <w:rPr>
          <w:rFonts w:hint="eastAsia" w:ascii="宋体"/>
          <w:sz w:val="24"/>
        </w:rPr>
        <w:t xml:space="preserve">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月修订版），结合估价人员现场查勘，选取海尚城市花园西区（华府壹区）</w:t>
      </w:r>
      <w:r>
        <w:rPr>
          <w:rFonts w:ascii="宋体"/>
          <w:sz w:val="24"/>
        </w:rPr>
        <w:t xml:space="preserve">7幢102室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11</w:t>
      </w:r>
      <w:r>
        <w:rPr>
          <w:rFonts w:hint="eastAsia" w:ascii="宋体"/>
          <w:sz w:val="24"/>
        </w:rPr>
        <w:t xml:space="preserve">层，建筑面积</w:t>
      </w:r>
      <w:r>
        <w:rPr>
          <w:rFonts w:ascii="宋体"/>
          <w:sz w:val="24"/>
        </w:rPr>
        <w:t xml:space="preserve">126.73</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2077年11月28日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壹万肆仟贰佰伍拾贰元整</w:t>
      </w:r>
      <w:r>
        <w:rPr>
          <w:rFonts w:hint="eastAsia" w:ascii="宋体" w:hAnsi="宋体"/>
          <w:b/>
          <w:bCs/>
          <w:sz w:val="24"/>
        </w:rPr>
        <w:t xml:space="preserve">（RMB</w:t>
      </w:r>
      <w:r>
        <w:rPr>
          <w:rFonts w:ascii="宋体" w:hAnsi="宋体"/>
          <w:b/>
          <w:bCs/>
          <w:sz w:val="24"/>
        </w:rPr>
        <w:t xml:space="preserve"> 14252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2023年08月28日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2023年08月28日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2023年08月28日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5.本报告作为整体使用时有效。若房地产市场无重大波动，本估价报告自出具日起一年内有效，从2023年08月28日</w:t>
      </w:r>
      <w:r>
        <w:rPr>
          <w:rFonts w:hint="eastAsia" w:ascii="宋体" w:hAnsi="宋体"/>
          <w:sz w:val="24"/>
        </w:rPr>
        <w:t xml:space="preserve">至</w:t>
      </w:r>
      <w:r>
        <w:rPr>
          <w:rFonts w:ascii="宋体" w:hAnsi="宋体"/>
          <w:sz w:val="24"/>
        </w:rPr>
        <w:t xml:space="preserve">2024年08月27日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海尚城市花园西区（华府壹区）</w:t>
      </w:r>
      <w:r>
        <w:rPr>
          <w:rFonts w:ascii="宋体" w:hAnsi="宋体"/>
          <w:sz w:val="24"/>
        </w:rPr>
        <w:t xml:space="preserve">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重庆路西侧</w:t>
      </w:r>
      <w:r>
        <w:rPr>
          <w:rFonts w:hint="eastAsia" w:hAnsi="宋体"/>
          <w:sz w:val="24"/>
        </w:rPr>
        <w:t xml:space="preserve">的“</w:t>
      </w:r>
      <w:r>
        <w:rPr>
          <w:rFonts w:hint="eastAsia" w:hAnsi="宋体"/>
          <w:sz w:val="24"/>
        </w:rPr>
        <w:t xml:space="preserve">海尚城市花园西区（华府壹区）</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重庆路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浙江路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南京路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杭州路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126.73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重庆路西侧</w:t>
      </w:r>
      <w:r>
        <w:rPr>
          <w:rFonts w:hint="eastAsia" w:hAnsi="宋体"/>
          <w:sz w:val="24"/>
        </w:rPr>
        <w:t xml:space="preserve">的“海尚城市花园西区（华府壹区）</w:t>
      </w:r>
      <w:r>
        <w:rPr>
          <w:rFonts w:hint="eastAsia" w:hAnsi="宋体"/>
          <w:sz w:val="24"/>
        </w:rPr>
        <w:t xml:space="preserve">”住宅区内。该小区内的物业类型包括：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海尚城市花园西区（华府壹区）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海尚城市花园西区（华府壹区）</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由于海尚城市花园西区（华府壹区）幢数较少，市场交易不活跃，片区内可选案例较少，因此选择的案例A，B，C，D，距离在3公里以外。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r>
        <w:rPr>
          <w:rFonts w:hint="eastAsia" w:hAnsi="宋体"/>
          <w:sz w:val="24"/>
        </w:rPr>
        <w:t xml:space="preserve">由于海尚城市花园西区（华府壹区）幢数较少且大多为别墅，市场交易不活跃，各大网站均无法获取其交易信息。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该房屋为11</w:t>
      </w:r>
      <w:r>
        <w:rPr>
          <w:rFonts w:hint="eastAsia" w:ascii="宋体" w:hAnsi="宋体"/>
          <w:sz w:val="24"/>
        </w:rPr>
        <w:t xml:space="preserve">层住宅楼的第1层，建于2011年，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126.73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2077年11月28日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壹万肆仟贰佰伍拾贰元整</w:t>
      </w:r>
      <w:r>
        <w:rPr>
          <w:rFonts w:hint="eastAsia" w:ascii="宋体" w:hAnsi="宋体"/>
          <w:b/>
          <w:bCs/>
          <w:sz w:val="24"/>
        </w:rPr>
        <w:t xml:space="preserve">（RMB </w:t>
      </w:r>
      <w:r>
        <w:rPr>
          <w:rFonts w:ascii="宋体" w:hAnsi="宋体"/>
          <w:b/>
          <w:bCs/>
          <w:sz w:val="24"/>
        </w:rPr>
        <w:t xml:space="preserve">14252</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180.62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14252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2023年08月28日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2023年08月28日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2023年08月08日</w:t>
      </w:r>
      <w:r>
        <w:rPr>
          <w:rFonts w:hint="eastAsia" w:ascii="宋体"/>
          <w:sz w:val="24"/>
        </w:rPr>
        <w:t xml:space="preserve">至2023年08月28日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海尚城市花园西区（华府壹区）</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南京路东侧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南京路东侧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附近有7307路、7318路等多条公交线路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乐购超市(汾湖店)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江苏银行(吴江汾湖支行)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汾湖开发区实验幼儿园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2077年11月28日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重庆路</w:t>
      </w:r>
      <w:r>
        <w:rPr>
          <w:rFonts w:hint="eastAsia" w:ascii="宋体" w:hAnsi="宋体"/>
          <w:sz w:val="24"/>
        </w:rPr>
        <w:t xml:space="preserve">，南至</w:t>
      </w:r>
      <w:r>
        <w:rPr>
          <w:rFonts w:ascii="宋体" w:hAnsi="宋体"/>
          <w:sz w:val="24"/>
        </w:rPr>
        <w:t xml:space="preserve">浙江路</w:t>
      </w:r>
      <w:r>
        <w:rPr>
          <w:rFonts w:hint="eastAsia" w:ascii="宋体" w:hAnsi="宋体"/>
          <w:sz w:val="24"/>
        </w:rPr>
        <w:t xml:space="preserve">，西至</w:t>
      </w:r>
      <w:r>
        <w:rPr>
          <w:rFonts w:ascii="宋体" w:hAnsi="宋体"/>
          <w:sz w:val="24"/>
        </w:rPr>
        <w:t xml:space="preserve">南京路</w:t>
      </w:r>
      <w:r>
        <w:rPr>
          <w:rFonts w:hint="eastAsia" w:ascii="宋体" w:hAnsi="宋体"/>
          <w:sz w:val="24"/>
        </w:rPr>
        <w:t xml:space="preserve">，北至</w:t>
      </w:r>
      <w:r>
        <w:rPr>
          <w:rFonts w:ascii="宋体" w:hAnsi="宋体"/>
          <w:sz w:val="24"/>
        </w:rPr>
        <w:t xml:space="preserve">杭州路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估价对象为坐落于苏州市吴江区海尚城市花园西区（华府壹区）</w:t>
      </w:r>
      <w:r>
        <w:t xml:space="preserve"> </w:t>
      </w:r>
      <w:r>
        <w:rPr>
          <w:rFonts w:ascii="宋体" w:hAnsi="宋体"/>
          <w:kern w:val="2"/>
          <w:sz w:val="24"/>
        </w:rPr>
        <w:t xml:space="preserve">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126.73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11</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2011</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由于海尚城市花园西区（华府壹区）幢数较少且大多为别墅，市场交易不活跃，各大网站均无法获取其交易信息。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r>
              <w:rPr>
                <w:rFonts w:hint="eastAsia" w:ascii="宋体" w:hAnsi="宋体" w:eastAsia="宋体" w:asciiTheme="minorEastAsia" w:hAnsiTheme="minorEastAsia" w:eastAsiaTheme="minorEastAsia"/>
                <w:sz w:val="24"/>
                <w:szCs w:val="24"/>
              </w:rPr>
              <w:t xml:space="preserve">由于海尚城市花园西区（华府壹区）幢数较少且大多为别墅，市场交易不活跃，各大网站均无法获取其交易信息与一手房销售备案价格。</w: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苏州市吴江区海尚城市花园西区（华府壹区）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F32050920230003213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F32050920230002968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F32050920230003721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s202212120024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吴江区黎里镇海尚城市花园西区（华府壹区）7幢102室小高层住宅标准房基准价格评估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山湖鸿辉苑18幢803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香漫雅园3幢305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富贵苑5幢1309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山湖鸿辉苑15幢1308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103.58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四等（3.5）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14371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14040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13871</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2023年07月08日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14371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14288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13871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备注：在价值时点2023年08月08日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2046643866"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吴江区黎里镇海尚城市花园西区（华府壹区）7幢102室小高层住宅标准房基准价格评估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山湖鸿辉苑18幢803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香漫雅园3幢305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富贵苑5幢1309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山湖鸿辉苑15幢1308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126.73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103.58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115.08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0.9479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1.0642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13871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14678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14371</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14040</w:t>
            </w:r>
          </w:p>
        </w:tc>
        <w:tc>
          <w:tcPr>
            <w:tcW w:w="922" w:type="pct"/>
            <w:shd w:val="clear" w:color="auto" w:fill="auto"/>
            <w:vAlign w:val="center"/>
          </w:tcPr>
          <w:p>
            <w:pPr>
              <w:jc w:val="center"/>
              <w:rPr>
                <w:rFonts w:ascii="宋体" w:hAnsi="宋体" w:cs="宋体"/>
              </w:rPr>
            </w:pPr>
            <w:r>
              <w:rPr>
                <w:rFonts w:hint="eastAsia" w:ascii="宋体" w:hAnsi="宋体" w:cs="宋体"/>
              </w:rPr>
              <w:t xml:space="preserve">14288</w:t>
            </w:r>
          </w:p>
        </w:tc>
        <w:tc>
          <w:tcPr>
            <w:tcW w:w="922" w:type="pct"/>
            <w:shd w:val="clear" w:color="auto" w:fill="auto"/>
            <w:vAlign w:val="center"/>
          </w:tcPr>
          <w:p>
            <w:pPr>
              <w:jc w:val="center"/>
              <w:rPr>
                <w:rFonts w:ascii="宋体" w:hAnsi="宋体" w:cs="宋体"/>
              </w:rPr>
            </w:pPr>
            <w:r>
              <w:rPr>
                <w:rFonts w:hint="eastAsia" w:ascii="宋体" w:hAnsi="宋体" w:cs="宋体"/>
              </w:rPr>
              <w:t xml:space="preserve">13871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109.08/115.62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109.08/115.08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99.5/93.5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1.0258</w:t>
            </w:r>
          </w:p>
        </w:tc>
        <w:tc>
          <w:tcPr>
            <w:tcW w:w="922" w:type="pct"/>
            <w:shd w:val="clear" w:color="auto" w:fill="auto"/>
            <w:vAlign w:val="center"/>
          </w:tcPr>
          <w:p>
            <w:pPr>
              <w:jc w:val="center"/>
              <w:rPr>
                <w:rFonts w:ascii="宋体" w:hAnsi="宋体" w:cs="宋体"/>
              </w:rPr>
            </w:pPr>
            <w:r>
              <w:rPr>
                <w:rFonts w:hint="eastAsia" w:ascii="宋体" w:hAnsi="宋体" w:cs="宋体"/>
              </w:rPr>
              <w:t xml:space="preserve">0.9587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14531</w:t>
            </w:r>
          </w:p>
        </w:tc>
        <w:tc>
          <w:tcPr>
            <w:tcW w:w="922" w:type="pct"/>
            <w:shd w:val="clear" w:color="auto" w:fill="auto"/>
            <w:vAlign w:val="center"/>
          </w:tcPr>
          <w:p>
            <w:pPr>
              <w:jc w:val="center"/>
              <w:rPr>
                <w:rFonts w:ascii="宋体" w:hAnsi="宋体" w:cs="宋体"/>
              </w:rPr>
            </w:pPr>
            <w:r>
              <w:rPr>
                <w:rFonts w:hint="eastAsia" w:ascii="宋体" w:hAnsi="宋体" w:cs="宋体"/>
              </w:rPr>
              <w:t xml:space="preserve">14102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13698</w:t>
            </w:r>
          </w:p>
        </w:tc>
        <w:tc>
          <w:tcPr>
            <w:tcW w:w="922" w:type="pct"/>
            <w:shd w:val="clear" w:color="auto" w:fill="auto"/>
            <w:vAlign w:val="center"/>
          </w:tcPr>
          <w:p>
            <w:pPr>
              <w:jc w:val="center"/>
              <w:rPr>
                <w:rFonts w:ascii="宋体" w:hAnsi="宋体" w:cs="宋体"/>
              </w:rPr>
            </w:pPr>
            <w:r>
              <w:rPr>
                <w:rFonts w:hint="eastAsia" w:ascii="宋体" w:hAnsi="宋体" w:cs="宋体"/>
              </w:rPr>
              <w:t xml:space="preserve">14678</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14531</w:t>
            </w:r>
          </w:p>
        </w:tc>
        <w:tc>
          <w:tcPr>
            <w:tcW w:w="922" w:type="pct"/>
            <w:shd w:val="clear" w:color="auto" w:fill="auto"/>
            <w:vAlign w:val="center"/>
          </w:tcPr>
          <w:p>
            <w:pPr>
              <w:jc w:val="center"/>
              <w:rPr>
                <w:rFonts w:ascii="宋体" w:hAnsi="宋体" w:cs="宋体"/>
              </w:rPr>
            </w:pPr>
            <w:r>
              <w:rPr>
                <w:rFonts w:hint="eastAsia" w:ascii="宋体" w:hAnsi="宋体" w:cs="宋体"/>
              </w:rPr>
              <w:t xml:space="preserve">14102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13698</w:t>
            </w:r>
          </w:p>
        </w:tc>
        <w:tc>
          <w:tcPr>
            <w:tcW w:w="922" w:type="pct"/>
            <w:shd w:val="clear" w:color="auto" w:fill="auto"/>
            <w:vAlign w:val="center"/>
          </w:tcPr>
          <w:p>
            <w:pPr>
              <w:jc w:val="center"/>
              <w:rPr>
                <w:rFonts w:ascii="宋体" w:hAnsi="宋体" w:cs="宋体"/>
              </w:rPr>
            </w:pPr>
            <w:r>
              <w:rPr>
                <w:rFonts w:hint="eastAsia" w:ascii="宋体" w:hAnsi="宋体" w:cs="宋体"/>
              </w:rPr>
              <w:t xml:space="preserve">14678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14252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F32050920230003213</w:t>
            </w:r>
          </w:p>
        </w:tc>
        <w:tc>
          <w:tcPr>
            <w:tcW w:w="1842" w:type="dxa"/>
            <w:vAlign w:val="center"/>
          </w:tcPr>
          <w:p>
            <w:pPr>
              <w:jc w:val="center"/>
              <w:rPr/>
            </w:pPr>
            <w:r>
              <w:rPr>
                <w:rFonts w:hint="eastAsia" w:ascii="宋体" w:hAnsi="宋体" w:cs="宋体"/>
              </w:rPr>
              <w:t xml:space="preserve">F32050920230002968</w:t>
            </w:r>
          </w:p>
        </w:tc>
        <w:tc>
          <w:tcPr>
            <w:tcW w:w="1843" w:type="dxa"/>
            <w:vAlign w:val="center"/>
          </w:tcPr>
          <w:p>
            <w:pPr>
              <w:jc w:val="center"/>
              <w:rPr/>
            </w:pPr>
            <w:r>
              <w:rPr>
                <w:rFonts w:hint="eastAsia" w:ascii="宋体" w:hAnsi="宋体" w:cs="宋体"/>
              </w:rPr>
              <w:t xml:space="preserve">F32050920230003721</w:t>
            </w:r>
          </w:p>
        </w:tc>
        <w:tc>
          <w:tcPr>
            <w:tcW w:w="1985" w:type="dxa"/>
            <w:vAlign w:val="center"/>
          </w:tcPr>
          <w:p>
            <w:pPr>
              <w:jc w:val="center"/>
              <w:rPr/>
            </w:pPr>
            <w:r>
              <w:rPr>
                <w:rFonts w:hint="eastAsia" w:ascii="宋体" w:hAnsi="宋体" w:cs="宋体"/>
              </w:rPr>
              <w:t xml:space="preserve">s202212120024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山湖鸿辉苑18幢803</w:t>
            </w:r>
          </w:p>
        </w:tc>
        <w:tc>
          <w:tcPr>
            <w:tcW w:w="1842" w:type="dxa"/>
            <w:vAlign w:val="center"/>
          </w:tcPr>
          <w:p>
            <w:pPr>
              <w:jc w:val="center"/>
              <w:rPr/>
            </w:pPr>
            <w:r>
              <w:rPr>
                <w:rFonts w:hint="eastAsia" w:ascii="宋体" w:hAnsi="宋体" w:cs="宋体"/>
              </w:rPr>
              <w:t xml:space="preserve">香漫雅园3幢305</w:t>
            </w:r>
          </w:p>
        </w:tc>
        <w:tc>
          <w:tcPr>
            <w:tcW w:w="1843" w:type="dxa"/>
            <w:vAlign w:val="center"/>
          </w:tcPr>
          <w:p>
            <w:pPr>
              <w:jc w:val="center"/>
              <w:rPr/>
            </w:pPr>
            <w:r>
              <w:rPr>
                <w:rFonts w:hint="eastAsia" w:ascii="宋体" w:hAnsi="宋体" w:cs="宋体"/>
              </w:rPr>
              <w:t xml:space="preserve">富贵苑5幢1309</w:t>
            </w:r>
          </w:p>
        </w:tc>
        <w:tc>
          <w:tcPr>
            <w:tcW w:w="1985" w:type="dxa"/>
            <w:vAlign w:val="center"/>
          </w:tcPr>
          <w:p>
            <w:pPr>
              <w:jc w:val="center"/>
              <w:rPr/>
            </w:pPr>
            <w:r>
              <w:rPr>
                <w:rFonts w:hint="eastAsia" w:ascii="宋体" w:hAnsi="宋体" w:cs="宋体"/>
              </w:rPr>
              <w:t xml:space="preserve">山湖鸿辉苑15幢1308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山湖鸿辉苑18幢803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香漫雅园3幢305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富贵苑5幢1309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山湖鸿辉苑15幢1308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