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苏吴地评估字(2023)吴江第00916号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明丰翠湖苑</w:t>
      </w:r>
      <w:r>
        <w:rPr>
          <w:rFonts w:ascii="宋体" w:hAnsi="宋体" w:eastAsia="宋体" w:asciiTheme="minorEastAsia" w:hAnsiTheme="minorEastAsia" w:eastAsiaTheme="minorEastAsia"/>
          <w:sz w:val="24"/>
          <w:szCs w:val="24"/>
        </w:rPr>
        <w:t xml:space="preserve">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2023年11月11日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估价对象位于苏州市吴江区区域范围内的明丰翠湖苑</w:t>
      </w:r>
      <w:r>
        <w:rPr>
          <w:rFonts w:hint="eastAsia" w:ascii="宋体"/>
          <w:sz w:val="24"/>
        </w:rPr>
        <w:t xml:space="preserve">住宅小区普通多层存量房。该小区内的物业类型包括：</w:t>
      </w:r>
      <w:r>
        <w:rPr>
          <w:rFonts w:ascii="宋体"/>
          <w:sz w:val="24"/>
        </w:rPr>
        <w:t xml:space="preserve">普通多层、联排、独栋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月修订版），结合估价人员现场查勘，选取明丰翠湖苑</w:t>
      </w:r>
      <w:r>
        <w:rPr>
          <w:rFonts w:ascii="宋体"/>
          <w:sz w:val="24"/>
        </w:rPr>
        <w:t xml:space="preserve">4幢102室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98.32</w:t>
      </w:r>
      <w:r>
        <w:rPr>
          <w:rFonts w:hint="eastAsia" w:ascii="宋体"/>
          <w:sz w:val="24"/>
        </w:rPr>
        <w:t xml:space="preserve">平方米，南北朝向，</w:t>
      </w:r>
      <w:r>
        <w:rPr>
          <w:rFonts w:ascii="宋体"/>
          <w:sz w:val="24"/>
        </w:rPr>
        <w:t xml:space="preserve">中间户</w:t>
      </w:r>
      <w:r>
        <w:rPr>
          <w:rFonts w:ascii="宋体"/>
          <w:sz w:val="24"/>
        </w:rPr>
        <w:t xml:space="preserve">，砖混结构</w:t>
      </w:r>
      <w:r>
        <w:rPr>
          <w:rFonts w:hint="eastAsia" w:ascii="宋体"/>
          <w:sz w:val="24"/>
        </w:rPr>
        <w:t xml:space="preserve">，设计用途为成套住宅，建成于</w:t>
      </w:r>
      <w:r>
        <w:rPr>
          <w:rFonts w:ascii="宋体"/>
          <w:sz w:val="24"/>
        </w:rPr>
        <w:t xml:space="preserve">2005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2063年11月05日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2023年10月25日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2023年10月25日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壹万壹仟贰佰伍拾捌元整</w:t>
      </w:r>
      <w:r>
        <w:rPr>
          <w:rFonts w:hint="eastAsia" w:ascii="宋体" w:hAnsi="宋体"/>
          <w:b/>
          <w:bCs/>
          <w:sz w:val="24"/>
        </w:rPr>
        <w:t xml:space="preserve">（RMB</w:t>
      </w:r>
      <w:r>
        <w:rPr>
          <w:rFonts w:ascii="宋体" w:hAnsi="宋体"/>
          <w:b/>
          <w:bCs/>
          <w:sz w:val="24"/>
        </w:rPr>
        <w:t xml:space="preserve"> 11258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2023年11月11日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2023年11月11日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2023年11月11日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2023年11月11日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5.本报告作为整体使用时有效。若房地产市场无重大波动，本估价报告自出具日起一年内有效，从2023年11月11日</w:t>
      </w:r>
      <w:r>
        <w:rPr>
          <w:rFonts w:hint="eastAsia" w:ascii="宋体" w:hAnsi="宋体"/>
          <w:sz w:val="24"/>
        </w:rPr>
        <w:t xml:space="preserve">至</w:t>
      </w:r>
      <w:r>
        <w:rPr>
          <w:rFonts w:ascii="宋体" w:hAnsi="宋体"/>
          <w:sz w:val="24"/>
        </w:rPr>
        <w:t xml:space="preserve">2024年11月10日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明丰翠湖苑</w:t>
      </w:r>
      <w:r>
        <w:rPr>
          <w:rFonts w:ascii="宋体" w:hAnsi="宋体"/>
          <w:sz w:val="24"/>
        </w:rPr>
        <w:t xml:space="preserve">4幢102室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湖泊西侧</w:t>
      </w:r>
      <w:r>
        <w:rPr>
          <w:rFonts w:hint="eastAsia" w:hAnsi="宋体"/>
          <w:sz w:val="24"/>
        </w:rPr>
        <w:t xml:space="preserve">的“</w:t>
      </w:r>
      <w:r>
        <w:rPr>
          <w:rFonts w:hint="eastAsia" w:hAnsi="宋体"/>
          <w:sz w:val="24"/>
        </w:rPr>
        <w:t xml:space="preserve">明丰翠湖苑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湖泊</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浦港南路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浦港南路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双湖花园</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98.32</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湖泊西侧</w:t>
      </w:r>
      <w:r>
        <w:rPr>
          <w:rFonts w:hint="eastAsia" w:hAnsi="宋体"/>
          <w:sz w:val="24"/>
        </w:rPr>
        <w:t xml:space="preserve">的“明丰翠湖苑</w:t>
      </w:r>
      <w:r>
        <w:rPr>
          <w:rFonts w:hint="eastAsia" w:hAnsi="宋体"/>
          <w:sz w:val="24"/>
        </w:rPr>
        <w:t xml:space="preserve">”住宅区内。该小区内的物业类型包括：</w:t>
      </w:r>
      <w:r>
        <w:rPr>
          <w:rFonts w:hAnsi="宋体"/>
          <w:sz w:val="24"/>
        </w:rPr>
        <w:t xml:space="preserve">普通多层、联排、独栋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明丰翠湖苑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明丰翠湖苑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4幢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由于明丰翠湖苑幢数较少且大多为别墅，市场交易不活跃，片区内可选案例较少，因此选择的案例C，D，距离在3公里以外。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明丰翠湖苑住宅2023年10月挂牌均价13473元/平方米，较年初持平。待评估二手房住宅近10个月（2023年01月-2023年10月）挂牌均价波动幅度较小，价格维持在13473-15144元/平方米之间。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均价说明：明丰翠湖苑小区物业类型包括：普通多层、联排、独栋,房源均价为:13473元/平方米，包含毛坯价值以及附带装修价值。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w:t>
      </w:r>
      <w:r>
        <w:rPr>
          <w:rFonts w:hint="eastAsia" w:ascii="宋体" w:hAnsi="宋体"/>
          <w:sz w:val="24"/>
        </w:rPr>
        <w:t xml:space="preserve">层住宅楼的第1层，建于2005年，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98.32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2063年11月05日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2023年10月25日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壹万壹仟贰佰伍拾捌元整</w:t>
      </w:r>
      <w:r>
        <w:rPr>
          <w:rFonts w:hint="eastAsia" w:ascii="宋体" w:hAnsi="宋体"/>
          <w:b/>
          <w:bCs/>
          <w:sz w:val="24"/>
        </w:rPr>
        <w:t xml:space="preserve">（RMB </w:t>
      </w:r>
      <w:r>
        <w:rPr>
          <w:rFonts w:ascii="宋体" w:hAnsi="宋体"/>
          <w:b/>
          <w:bCs/>
          <w:sz w:val="24"/>
        </w:rPr>
        <w:t xml:space="preserve">11258</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110.69</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11258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2023年11月11日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2023年11月11日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本次实地查勘期为2023年10月25日，并于当日完成现场查勘。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2023年10月25日</w:t>
      </w:r>
      <w:r>
        <w:rPr>
          <w:rFonts w:hint="eastAsia" w:ascii="宋体"/>
          <w:sz w:val="24"/>
        </w:rPr>
        <w:t xml:space="preserve">至2023年11月11日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明丰翠湖苑</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浦港南路东侧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浦港南路东侧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附近有7307路、7318路、7336路等多条公交线路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联华超市(莘塔大街)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中国农业银行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莘塔大街农贸市场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莘塔中心幼儿园</w:t>
      </w:r>
      <w:r>
        <w:rPr>
          <w:rFonts w:hint="eastAsia" w:ascii="宋体" w:hAnsi="宋体" w:eastAsia="宋体" w:asciiTheme="minorEastAsia" w:hAnsiTheme="minorEastAsia" w:eastAsiaTheme="minorEastAsia"/>
          <w:sz w:val="24"/>
        </w:rPr>
        <w:t xml:space="preserve">、</w:t>
      </w:r>
      <w:r>
        <w:rPr>
          <w:rFonts w:hAnsi="宋体"/>
          <w:sz w:val="24"/>
        </w:rPr>
        <w:t xml:space="preserve">莘塔小学</w:t>
      </w:r>
      <w:r>
        <w:rPr>
          <w:rFonts w:hint="eastAsia" w:hAnsi="宋体"/>
          <w:sz w:val="24"/>
        </w:rPr>
        <w:t xml:space="preserve">、</w:t>
      </w:r>
      <w:r>
        <w:rPr>
          <w:rFonts w:hAnsi="宋体"/>
          <w:sz w:val="24"/>
        </w:rPr>
        <w:t xml:space="preserve">莘塔中学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2063年11月05日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湖泊</w:t>
      </w:r>
      <w:r>
        <w:rPr>
          <w:rFonts w:hint="eastAsia" w:ascii="宋体" w:hAnsi="宋体"/>
          <w:sz w:val="24"/>
        </w:rPr>
        <w:t xml:space="preserve">，南至</w:t>
      </w:r>
      <w:r>
        <w:rPr>
          <w:rFonts w:ascii="宋体" w:hAnsi="宋体"/>
          <w:sz w:val="24"/>
        </w:rPr>
        <w:t xml:space="preserve">浦港南路</w:t>
      </w:r>
      <w:r>
        <w:rPr>
          <w:rFonts w:hint="eastAsia" w:ascii="宋体" w:hAnsi="宋体"/>
          <w:sz w:val="24"/>
        </w:rPr>
        <w:t xml:space="preserve">，西至</w:t>
      </w:r>
      <w:r>
        <w:rPr>
          <w:rFonts w:ascii="宋体" w:hAnsi="宋体"/>
          <w:sz w:val="24"/>
        </w:rPr>
        <w:t xml:space="preserve">浦港南路</w:t>
      </w:r>
      <w:r>
        <w:rPr>
          <w:rFonts w:hint="eastAsia" w:ascii="宋体" w:hAnsi="宋体"/>
          <w:sz w:val="24"/>
        </w:rPr>
        <w:t xml:space="preserve">，北至</w:t>
      </w:r>
      <w:r>
        <w:rPr>
          <w:rFonts w:ascii="宋体" w:hAnsi="宋体"/>
          <w:sz w:val="24"/>
        </w:rPr>
        <w:t xml:space="preserve">双湖花园</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估价对象为坐落于苏州市吴江区明丰翠湖苑</w:t>
      </w:r>
      <w:r>
        <w:t xml:space="preserve"> </w:t>
      </w:r>
      <w:r>
        <w:rPr>
          <w:rFonts w:ascii="宋体" w:hAnsi="宋体"/>
          <w:kern w:val="2"/>
          <w:sz w:val="24"/>
        </w:rPr>
        <w:t xml:space="preserve">4幢102室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98.32</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6</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2005</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明丰翠湖苑住宅2023年10月挂牌均价13473元/平方米，较年初持平。待评估二手房住宅近10个月（2023年01月-2023年10月）挂牌均价波动幅度较小，价格维持在13473-15144元/平方米之间。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苏州市吴江区明丰翠湖苑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F32050920230004213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s202302010166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F32050920230004031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F32050920230007232</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吴江区黎里镇明丰翠湖苑4幢102室普通多层住宅标准房基准价格评估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汾湖人家8幢602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中山花园5幢304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山湖花园二区5幢302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金盛花园15幢601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94.61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132.92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127.39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2023年10月25日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11098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11328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11059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11013</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指数，吴江区2022年10月</w:t>
      </w:r>
      <w:r>
        <w:rPr>
          <w:rFonts w:hint="eastAsia" w:ascii="宋体" w:hAnsi="宋体" w:cs="宋体"/>
          <w:sz w:val="24"/>
          <w:szCs w:val="24"/>
          <w:shd w:val="clear" w:color="auto" w:fill="FFFFFF"/>
        </w:rPr>
        <w:t xml:space="preserve">至2023年09月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2023年09月25日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11098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11328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11059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11013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2046</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2046/1973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1.044</w:t>
            </w:r>
          </w:p>
        </w:tc>
        <w:tc>
          <w:tcPr>
            <w:tcW w:w="779" w:type="pct"/>
            <w:shd w:val="clear" w:color="auto" w:fill="FFFFFF"/>
            <w:vAlign w:val="center"/>
          </w:tcPr>
          <w:p>
            <w:pPr>
              <w:jc w:val="center"/>
              <w:rPr/>
            </w:pPr>
            <w:r>
              <w:rPr>
                <w:rFonts w:hint="eastAsia" w:ascii="宋体" w:hAnsi="宋体" w:cs="宋体"/>
              </w:rPr>
              <w:t xml:space="preserve">1.037</w:t>
            </w:r>
          </w:p>
        </w:tc>
        <w:tc>
          <w:tcPr>
            <w:tcW w:w="779" w:type="pct"/>
            <w:shd w:val="clear" w:color="auto" w:fill="FFFFFF"/>
            <w:vAlign w:val="center"/>
          </w:tcPr>
          <w:p>
            <w:pPr>
              <w:jc w:val="center"/>
              <w:rPr/>
            </w:pPr>
            <w:r>
              <w:rPr>
                <w:rFonts w:hint="eastAsia" w:ascii="宋体" w:hAnsi="宋体" w:cs="宋体"/>
              </w:rPr>
              <w:t xml:space="preserve">1.037</w:t>
            </w:r>
          </w:p>
        </w:tc>
        <w:tc>
          <w:tcPr>
            <w:tcW w:w="779" w:type="pct"/>
            <w:shd w:val="clear" w:color="auto" w:fill="FFFFFF"/>
            <w:vAlign w:val="center"/>
          </w:tcPr>
          <w:p>
            <w:pPr>
              <w:jc w:val="center"/>
              <w:rPr/>
            </w:pPr>
            <w:r>
              <w:rPr>
                <w:rFonts w:hint="eastAsia" w:ascii="宋体" w:hAnsi="宋体" w:cs="宋体"/>
              </w:rPr>
              <w:t xml:space="preserve">1.037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备注：在价值时点2023年10月25日</w:t>
      </w:r>
      <w:r>
        <w:rPr>
          <w:rFonts w:hint="eastAsia" w:ascii="宋体" w:hAnsi="宋体" w:cs="宋体"/>
          <w:sz w:val="24"/>
          <w:szCs w:val="24"/>
        </w:rPr>
        <w:t xml:space="preserve">，2023年10月</w:t>
      </w:r>
      <w:r>
        <w:rPr>
          <w:rFonts w:hint="eastAsia" w:ascii="宋体" w:hAnsi="宋体" w:cs="宋体"/>
          <w:sz w:val="24"/>
          <w:szCs w:val="24"/>
        </w:rPr>
        <w:t xml:space="preserve">份价格指数尚未公布，本次估价采用2023年09月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12257592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吴江区黎里镇明丰翠湖苑4幢102室普通多层住宅标准房基准价格评估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汾湖人家8幢602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中山花园5幢304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山湖花园二区5幢302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金盛花园15幢601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98.32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94.61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94.18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132.92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127.39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1.0266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11328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11013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11471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11306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11098</w:t>
            </w:r>
          </w:p>
        </w:tc>
        <w:tc>
          <w:tcPr>
            <w:tcW w:w="922" w:type="pct"/>
            <w:shd w:val="clear" w:color="auto" w:fill="auto"/>
            <w:vAlign w:val="center"/>
          </w:tcPr>
          <w:p>
            <w:pPr>
              <w:jc w:val="center"/>
              <w:rPr>
                <w:rFonts w:ascii="宋体" w:hAnsi="宋体" w:cs="宋体"/>
              </w:rPr>
            </w:pPr>
            <w:r>
              <w:rPr>
                <w:rFonts w:hint="eastAsia" w:ascii="宋体" w:hAnsi="宋体" w:cs="宋体"/>
              </w:rPr>
              <w:t xml:space="preserve">11328</w:t>
            </w:r>
          </w:p>
        </w:tc>
        <w:tc>
          <w:tcPr>
            <w:tcW w:w="922" w:type="pct"/>
            <w:shd w:val="clear" w:color="auto" w:fill="auto"/>
            <w:vAlign w:val="center"/>
          </w:tcPr>
          <w:p>
            <w:pPr>
              <w:jc w:val="center"/>
              <w:rPr>
                <w:rFonts w:ascii="宋体" w:hAnsi="宋体" w:cs="宋体"/>
              </w:rPr>
            </w:pPr>
            <w:r>
              <w:rPr>
                <w:rFonts w:hint="eastAsia" w:ascii="宋体" w:hAnsi="宋体" w:cs="宋体"/>
              </w:rPr>
              <w:t xml:space="preserve">11059</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99.5/103</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1.0336</w:t>
            </w:r>
          </w:p>
        </w:tc>
        <w:tc>
          <w:tcPr>
            <w:tcW w:w="922" w:type="pct"/>
            <w:shd w:val="clear" w:color="auto" w:fill="auto"/>
            <w:vAlign w:val="center"/>
          </w:tcPr>
          <w:p>
            <w:pPr>
              <w:jc w:val="center"/>
              <w:rPr>
                <w:rFonts w:ascii="宋体" w:hAnsi="宋体" w:cs="宋体"/>
              </w:rPr>
            </w:pPr>
            <w:r>
              <w:rPr>
                <w:rFonts w:hint="eastAsia" w:ascii="宋体" w:hAnsi="宋体" w:cs="宋体"/>
              </w:rPr>
              <w:t xml:space="preserve">0.9821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1.0065</w:t>
            </w:r>
          </w:p>
        </w:tc>
        <w:tc>
          <w:tcPr>
            <w:tcW w:w="922" w:type="pct"/>
            <w:shd w:val="clear" w:color="auto" w:fill="auto"/>
            <w:vAlign w:val="center"/>
          </w:tcPr>
          <w:p>
            <w:pPr>
              <w:jc w:val="center"/>
              <w:rPr>
                <w:rFonts w:ascii="宋体" w:hAnsi="宋体" w:cs="宋体"/>
              </w:rPr>
            </w:pPr>
            <w:r>
              <w:rPr>
                <w:rFonts w:hint="eastAsia" w:ascii="宋体" w:hAnsi="宋体" w:cs="宋体"/>
              </w:rPr>
              <w:t xml:space="preserve">1.0266</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11471</w:t>
            </w:r>
          </w:p>
        </w:tc>
        <w:tc>
          <w:tcPr>
            <w:tcW w:w="922" w:type="pct"/>
            <w:shd w:val="clear" w:color="auto" w:fill="auto"/>
            <w:vAlign w:val="center"/>
          </w:tcPr>
          <w:p>
            <w:pPr>
              <w:jc w:val="center"/>
              <w:rPr>
                <w:rFonts w:ascii="宋体" w:hAnsi="宋体" w:cs="宋体"/>
              </w:rPr>
            </w:pPr>
            <w:r>
              <w:rPr>
                <w:rFonts w:hint="eastAsia" w:ascii="宋体" w:hAnsi="宋体" w:cs="宋体"/>
              </w:rPr>
              <w:t xml:space="preserve">11125</w:t>
            </w:r>
          </w:p>
        </w:tc>
        <w:tc>
          <w:tcPr>
            <w:tcW w:w="922" w:type="pct"/>
            <w:shd w:val="clear" w:color="auto" w:fill="auto"/>
            <w:vAlign w:val="center"/>
          </w:tcPr>
          <w:p>
            <w:pPr>
              <w:jc w:val="center"/>
              <w:rPr>
                <w:rFonts w:ascii="宋体" w:hAnsi="宋体" w:cs="宋体"/>
              </w:rPr>
            </w:pPr>
            <w:r>
              <w:rPr>
                <w:rFonts w:hint="eastAsia" w:ascii="宋体" w:hAnsi="宋体" w:cs="宋体"/>
              </w:rPr>
              <w:t xml:space="preserve">11131</w:t>
            </w:r>
          </w:p>
        </w:tc>
        <w:tc>
          <w:tcPr>
            <w:tcW w:w="922" w:type="pct"/>
            <w:shd w:val="clear" w:color="auto" w:fill="auto"/>
            <w:vAlign w:val="center"/>
          </w:tcPr>
          <w:p>
            <w:pPr>
              <w:jc w:val="center"/>
              <w:rPr>
                <w:rFonts w:ascii="宋体" w:hAnsi="宋体" w:cs="宋体"/>
              </w:rPr>
            </w:pPr>
            <w:r>
              <w:rPr>
                <w:rFonts w:hint="eastAsia" w:ascii="宋体" w:hAnsi="宋体" w:cs="宋体"/>
              </w:rPr>
              <w:t xml:space="preserve">11306</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11471</w:t>
            </w:r>
          </w:p>
        </w:tc>
        <w:tc>
          <w:tcPr>
            <w:tcW w:w="922" w:type="pct"/>
            <w:shd w:val="clear" w:color="auto" w:fill="auto"/>
            <w:vAlign w:val="center"/>
          </w:tcPr>
          <w:p>
            <w:pPr>
              <w:jc w:val="center"/>
              <w:rPr>
                <w:rFonts w:ascii="宋体" w:hAnsi="宋体" w:cs="宋体"/>
              </w:rPr>
            </w:pPr>
            <w:r>
              <w:rPr>
                <w:rFonts w:hint="eastAsia" w:ascii="宋体" w:hAnsi="宋体" w:cs="宋体"/>
              </w:rPr>
              <w:t xml:space="preserve">11125</w:t>
            </w:r>
          </w:p>
        </w:tc>
        <w:tc>
          <w:tcPr>
            <w:tcW w:w="922" w:type="pct"/>
            <w:shd w:val="clear" w:color="auto" w:fill="auto"/>
            <w:vAlign w:val="center"/>
          </w:tcPr>
          <w:p>
            <w:pPr>
              <w:jc w:val="center"/>
              <w:rPr>
                <w:rFonts w:ascii="宋体" w:hAnsi="宋体" w:cs="宋体"/>
              </w:rPr>
            </w:pPr>
            <w:r>
              <w:rPr>
                <w:rFonts w:hint="eastAsia" w:ascii="宋体" w:hAnsi="宋体" w:cs="宋体"/>
              </w:rPr>
              <w:t xml:space="preserve">11131</w:t>
            </w:r>
          </w:p>
        </w:tc>
        <w:tc>
          <w:tcPr>
            <w:tcW w:w="922" w:type="pct"/>
            <w:shd w:val="clear" w:color="auto" w:fill="auto"/>
            <w:vAlign w:val="center"/>
          </w:tcPr>
          <w:p>
            <w:pPr>
              <w:jc w:val="center"/>
              <w:rPr>
                <w:rFonts w:ascii="宋体" w:hAnsi="宋体" w:cs="宋体"/>
              </w:rPr>
            </w:pPr>
            <w:r>
              <w:rPr>
                <w:rFonts w:hint="eastAsia" w:ascii="宋体" w:hAnsi="宋体" w:cs="宋体"/>
              </w:rPr>
              <w:t xml:space="preserve">11306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11258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F32050920230004213</w:t>
            </w:r>
          </w:p>
        </w:tc>
        <w:tc>
          <w:tcPr>
            <w:tcW w:w="1842" w:type="dxa"/>
            <w:vAlign w:val="center"/>
          </w:tcPr>
          <w:p>
            <w:pPr>
              <w:jc w:val="center"/>
              <w:rPr/>
            </w:pPr>
            <w:r>
              <w:rPr>
                <w:rFonts w:hint="eastAsia" w:ascii="宋体" w:hAnsi="宋体" w:cs="宋体"/>
              </w:rPr>
              <w:t xml:space="preserve">s202302010166</w:t>
            </w:r>
          </w:p>
        </w:tc>
        <w:tc>
          <w:tcPr>
            <w:tcW w:w="1843" w:type="dxa"/>
            <w:vAlign w:val="center"/>
          </w:tcPr>
          <w:p>
            <w:pPr>
              <w:jc w:val="center"/>
              <w:rPr/>
            </w:pPr>
            <w:r>
              <w:rPr>
                <w:rFonts w:hint="eastAsia" w:ascii="宋体" w:hAnsi="宋体" w:cs="宋体"/>
              </w:rPr>
              <w:t xml:space="preserve">F32050920230004031</w:t>
            </w:r>
          </w:p>
        </w:tc>
        <w:tc>
          <w:tcPr>
            <w:tcW w:w="1985" w:type="dxa"/>
            <w:vAlign w:val="center"/>
          </w:tcPr>
          <w:p>
            <w:pPr>
              <w:jc w:val="center"/>
              <w:rPr/>
            </w:pPr>
            <w:r>
              <w:rPr>
                <w:rFonts w:hint="eastAsia" w:ascii="宋体" w:hAnsi="宋体" w:cs="宋体"/>
              </w:rPr>
              <w:t xml:space="preserve">F32050920230007232</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汾湖人家8幢602</w:t>
            </w:r>
          </w:p>
        </w:tc>
        <w:tc>
          <w:tcPr>
            <w:tcW w:w="1842" w:type="dxa"/>
            <w:vAlign w:val="center"/>
          </w:tcPr>
          <w:p>
            <w:pPr>
              <w:jc w:val="center"/>
              <w:rPr/>
            </w:pPr>
            <w:r>
              <w:rPr>
                <w:rFonts w:hint="eastAsia" w:ascii="宋体" w:hAnsi="宋体" w:cs="宋体"/>
              </w:rPr>
              <w:t xml:space="preserve">中山花园5幢304</w:t>
            </w:r>
          </w:p>
        </w:tc>
        <w:tc>
          <w:tcPr>
            <w:tcW w:w="1843" w:type="dxa"/>
            <w:vAlign w:val="center"/>
          </w:tcPr>
          <w:p>
            <w:pPr>
              <w:jc w:val="center"/>
              <w:rPr/>
            </w:pPr>
            <w:r>
              <w:rPr>
                <w:rFonts w:hint="eastAsia" w:ascii="宋体" w:hAnsi="宋体" w:cs="宋体"/>
              </w:rPr>
              <w:t xml:space="preserve">山湖花园二区5幢302</w:t>
            </w:r>
          </w:p>
        </w:tc>
        <w:tc>
          <w:tcPr>
            <w:tcW w:w="1985" w:type="dxa"/>
            <w:vAlign w:val="center"/>
          </w:tcPr>
          <w:p>
            <w:pPr>
              <w:jc w:val="center"/>
              <w:rPr/>
            </w:pPr>
            <w:r>
              <w:rPr>
                <w:rFonts w:hint="eastAsia" w:ascii="宋体" w:hAnsi="宋体" w:cs="宋体"/>
              </w:rPr>
              <w:t xml:space="preserve">金盛花园15幢601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汾湖人家8幢602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中山花园5幢304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山湖花园二区5幢302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金盛花园15幢601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