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苏吴地评估字(2024)吴江第00099号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天悦辰花园电梯多层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2024年03月15日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估价对象位于苏州市吴江区区域范围内的天悦辰花园住宅小区电梯多层存量房。该小区内的物业类型包括：</w:t>
      </w:r>
      <w:r>
        <w:rPr>
          <w:rFonts w:ascii="宋体"/>
          <w:sz w:val="24"/>
        </w:rPr>
        <w:t xml:space="preserve">电梯多层、小高层、高层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月修订版），结合估价人员现场查勘，选取天悦辰花园</w:t>
      </w:r>
      <w:r>
        <w:rPr>
          <w:rFonts w:ascii="宋体"/>
          <w:sz w:val="24"/>
        </w:rPr>
        <w:t xml:space="preserve">19幢102室</w:t>
      </w:r>
      <w:r>
        <w:rPr>
          <w:rFonts w:hint="eastAsia" w:ascii="宋体"/>
          <w:sz w:val="24"/>
        </w:rPr>
        <w:t xml:space="preserve">为该小区</w:t>
      </w:r>
      <w:r>
        <w:rPr>
          <w:rFonts w:ascii="宋体"/>
          <w:sz w:val="24"/>
        </w:rPr>
        <w:t xml:space="preserve">钢混结构</w:t>
      </w:r>
      <w:r>
        <w:rPr>
          <w:rFonts w:hint="eastAsia" w:ascii="宋体"/>
          <w:sz w:val="24"/>
        </w:rPr>
        <w:t xml:space="preserve">电梯多层的标准样本房，所在楼层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7</w:t>
      </w:r>
      <w:r>
        <w:rPr>
          <w:rFonts w:hint="eastAsia" w:ascii="宋体"/>
          <w:sz w:val="24"/>
        </w:rPr>
        <w:t xml:space="preserve">层，建筑面积</w:t>
      </w:r>
      <w:r>
        <w:rPr>
          <w:rFonts w:ascii="宋体"/>
          <w:sz w:val="24"/>
        </w:rPr>
        <w:t xml:space="preserve">148.84</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2017</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2084年03月26日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2024年03月05日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2024年03月05日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壹万捌仟玖佰叁拾柒元整</w:t>
      </w:r>
      <w:r>
        <w:rPr>
          <w:rFonts w:hint="eastAsia" w:ascii="宋体" w:hAnsi="宋体"/>
          <w:b/>
          <w:bCs/>
          <w:sz w:val="24"/>
        </w:rPr>
        <w:t xml:space="preserve">（RMB</w:t>
      </w:r>
      <w:r>
        <w:rPr>
          <w:rFonts w:ascii="宋体" w:hAnsi="宋体"/>
          <w:b/>
          <w:bCs/>
          <w:sz w:val="24"/>
        </w:rPr>
        <w:t xml:space="preserve"> 18937</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2024年03月15日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2024年03月15日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2024年03月15日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2024年03月15日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5.本报告作为整体使用时有效。若房地产市场无重大波动，本估价报告自出具日起一年内有效，从2024年03月15日至</w:t>
      </w:r>
      <w:r>
        <w:rPr>
          <w:rFonts w:ascii="宋体" w:hAnsi="宋体"/>
          <w:sz w:val="24"/>
        </w:rPr>
        <w:t xml:space="preserve">2025年03月14日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估价对象为天悦辰花园</w:t>
      </w:r>
      <w:r>
        <w:rPr>
          <w:rFonts w:ascii="宋体" w:hAnsi="宋体"/>
          <w:sz w:val="24"/>
        </w:rPr>
        <w:t xml:space="preserve">19幢102室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冬梅街西侧</w:t>
      </w:r>
      <w:r>
        <w:rPr>
          <w:rFonts w:hint="eastAsia" w:hAnsi="宋体"/>
          <w:sz w:val="24"/>
        </w:rPr>
        <w:t xml:space="preserve">的“天悦辰花园”住宅区内。</w:t>
      </w:r>
      <w:r>
        <w:rPr>
          <w:rFonts w:hint="eastAsia" w:ascii="宋体" w:hAnsi="宋体"/>
          <w:sz w:val="24"/>
        </w:rPr>
        <w:t xml:space="preserve">估价对象东至</w:t>
      </w:r>
      <w:r>
        <w:rPr>
          <w:rFonts w:ascii="宋体" w:hAnsi="宋体"/>
          <w:sz w:val="24"/>
          <w:szCs w:val="24"/>
        </w:rPr>
        <w:t xml:space="preserve">冬梅街</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高新路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秋枫街</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体育路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148.84</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冬梅街西侧</w:t>
      </w:r>
      <w:r>
        <w:rPr>
          <w:rFonts w:hint="eastAsia" w:hAnsi="宋体"/>
          <w:sz w:val="24"/>
        </w:rPr>
        <w:t xml:space="preserve">的“天悦辰花园”住宅区内。该小区内的物业类型包括：</w:t>
      </w:r>
      <w:r>
        <w:rPr>
          <w:rFonts w:hAnsi="宋体"/>
          <w:sz w:val="24"/>
        </w:rPr>
        <w:t xml:space="preserve">电梯多层、小高层、高层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天悦辰花园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“天悦辰花园”小区</w:t>
            </w:r>
            <w:r>
              <w:rPr>
                <w:rFonts w:ascii="Cambria" w:hAnsi="宋体" w:eastAsia="黑体" w:cs="Times New Roman" w:asciiTheme="majorHAnsi" w:cstheme="majorBidi"/>
                <w:sz w:val="15"/>
                <w:szCs w:val="15"/>
              </w:rPr>
              <w:t xml:space="preserve">19幢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由于天悦辰花园幢数较少且大多为别墅，市场交易不活跃，片区内可选案例较少，因此选择的案例A，C，距离在3公里以外。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天悦辰花园住宅2024年3月挂牌均价23045元/平方米，较年初持平。待评估二手房住宅近19个月（2022年09月-2024年03月）挂牌均价波动幅度较小，价格维持在23045-26017元/平方米之间。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均价说明：天悦辰花园小区物业类型包括：电梯多层、小高层、高层,房源均价为:23045元/平方米，包含毛坯价值以及附带装修价值。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该房屋为7层住宅楼的第1层，建于2017年，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148.84</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2084年03月26日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2024年03月05日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壹万捌仟玖佰叁拾柒元整</w:t>
      </w:r>
      <w:r>
        <w:rPr>
          <w:rFonts w:hint="eastAsia" w:ascii="宋体" w:hAnsi="宋体"/>
          <w:b/>
          <w:bCs/>
          <w:sz w:val="24"/>
        </w:rPr>
        <w:t xml:space="preserve">（RMB </w:t>
      </w:r>
      <w:r>
        <w:rPr>
          <w:rFonts w:ascii="宋体" w:hAnsi="宋体"/>
          <w:b/>
          <w:bCs/>
          <w:sz w:val="24"/>
        </w:rPr>
        <w:t xml:space="preserve">18937</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281.86</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18937</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2024年03月15日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2024年03月15日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本次实地查勘期为2024年03月05日，并于当日完成现场查勘。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2024年03月05日</w:t>
      </w:r>
      <w:r>
        <w:rPr>
          <w:rFonts w:hint="eastAsia" w:ascii="宋体"/>
          <w:sz w:val="24"/>
        </w:rPr>
        <w:t xml:space="preserve">至2024年03月15日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估价对象为苏州市吴江区“天悦辰花园”住宅区内的</w:t>
      </w:r>
      <w:r>
        <w:rPr>
          <w:rFonts w:hAnsi="宋体"/>
          <w:sz w:val="24"/>
        </w:rPr>
        <w:t xml:space="preserve">电梯多层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秋枫街东侧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秋枫街东侧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附近有地铁四号线、735路等多条公交线路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世纪华联</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中国建设银行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城西农贸市场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苏州湾幼儿园</w:t>
      </w:r>
      <w:r>
        <w:rPr>
          <w:rFonts w:hint="eastAsia" w:ascii="宋体" w:hAnsi="宋体" w:eastAsia="宋体" w:asciiTheme="minorEastAsia" w:hAnsiTheme="minorEastAsia" w:eastAsiaTheme="minorEastAsia"/>
          <w:sz w:val="24"/>
        </w:rPr>
        <w:t xml:space="preserve">、</w:t>
      </w:r>
      <w:r>
        <w:rPr>
          <w:rFonts w:hAnsi="宋体"/>
          <w:sz w:val="24"/>
        </w:rPr>
        <w:t xml:space="preserve">苏州湾实验小学</w:t>
      </w:r>
      <w:r>
        <w:rPr>
          <w:rFonts w:hint="eastAsia" w:hAnsi="宋体"/>
          <w:sz w:val="24"/>
        </w:rPr>
        <w:t xml:space="preserve">、</w:t>
      </w:r>
      <w:r>
        <w:rPr>
          <w:rFonts w:hAnsi="宋体"/>
          <w:sz w:val="24"/>
        </w:rPr>
        <w:t xml:space="preserve">吴江中学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2084年03月26日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冬梅街</w:t>
      </w:r>
      <w:r>
        <w:rPr>
          <w:rFonts w:hint="eastAsia" w:ascii="宋体" w:hAnsi="宋体"/>
          <w:sz w:val="24"/>
        </w:rPr>
        <w:t xml:space="preserve">，南至</w:t>
      </w:r>
      <w:r>
        <w:rPr>
          <w:rFonts w:ascii="宋体" w:hAnsi="宋体"/>
          <w:sz w:val="24"/>
        </w:rPr>
        <w:t xml:space="preserve">高新路</w:t>
      </w:r>
      <w:r>
        <w:rPr>
          <w:rFonts w:hint="eastAsia" w:ascii="宋体" w:hAnsi="宋体"/>
          <w:sz w:val="24"/>
        </w:rPr>
        <w:t xml:space="preserve">，西至</w:t>
      </w:r>
      <w:r>
        <w:rPr>
          <w:rFonts w:ascii="宋体" w:hAnsi="宋体"/>
          <w:sz w:val="24"/>
        </w:rPr>
        <w:t xml:space="preserve">秋枫街</w:t>
      </w:r>
      <w:r>
        <w:rPr>
          <w:rFonts w:hint="eastAsia" w:ascii="宋体" w:hAnsi="宋体"/>
          <w:sz w:val="24"/>
        </w:rPr>
        <w:t xml:space="preserve">，北至</w:t>
      </w:r>
      <w:r>
        <w:rPr>
          <w:rFonts w:ascii="宋体" w:hAnsi="宋体"/>
          <w:sz w:val="24"/>
        </w:rPr>
        <w:t xml:space="preserve">体育路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估价对象为坐落于苏州市吴江区天悦辰花园</w:t>
      </w:r>
      <w:r>
        <w:t xml:space="preserve"> </w:t>
      </w:r>
      <w:r>
        <w:rPr>
          <w:rFonts w:ascii="宋体" w:hAnsi="宋体"/>
          <w:kern w:val="2"/>
          <w:sz w:val="24"/>
        </w:rPr>
        <w:t xml:space="preserve">19幢102室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估价对象为电梯多层建筑，建筑面积为</w:t>
      </w:r>
      <w:r>
        <w:rPr>
          <w:rFonts w:hAnsi="宋体"/>
          <w:sz w:val="24"/>
        </w:rPr>
        <w:t xml:space="preserve">148.84</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3层数、层高：估价对象位于总楼层为7层的第1层，层高约2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四室两厅三卫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估价对象建成于2017年，基础较为稳固，未见沉降；墙面、地面、门窗等保养完好，综合保养成新度为</w:t>
      </w:r>
      <w:r>
        <w:rPr>
          <w:rFonts w:hAnsi="宋体"/>
          <w:sz w:val="24"/>
        </w:rPr>
        <w:t xml:space="preserve">九五成新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2024年第一季度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天悦辰花园住宅2024年3月挂牌均价23045元/平方米，较年初持平。待评估二手房住宅近19个月（2022年09月-2024年03月）挂牌均价波动幅度较小，价格维持在23045-26017元/平方米之间。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苏州市吴江区天悦辰花园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F32050920230013375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s202311060221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s202209270010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s202301030119</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吴江区松陵镇天悦辰花园19幢102室电梯多层住宅标准房基准价格评估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璀璨四季花园20幢603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绿地太湖城87幢211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璀璨四季花园24幢604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吴越岭秀15幢703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148.84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136.33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171.02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136.49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134.74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2024年03月05日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2023年04月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19071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19004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18536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20239</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指数，吴江区2023年03月至2024年02月住宅月度价格指数表为：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2024年02月05日</w:t>
            </w:r>
          </w:p>
        </w:tc>
        <w:tc>
          <w:tcPr>
            <w:tcW w:w="778" w:type="pct"/>
            <w:shd w:val="clear" w:color="auto" w:fill="FFFFFF"/>
            <w:vAlign w:val="center"/>
          </w:tcPr>
          <w:p>
            <w:pPr>
              <w:jc w:val="center"/>
            </w:pPr>
            <w:r>
              <w:rPr>
                <w:rFonts w:hint="eastAsia" w:ascii="宋体" w:hAnsi="宋体" w:cs="宋体"/>
              </w:rPr>
              <w:t xml:space="preserve">2023年04月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2022年09月</w:t>
            </w:r>
          </w:p>
        </w:tc>
        <w:tc>
          <w:tcPr>
            <w:tcW w:w="779" w:type="pct"/>
            <w:shd w:val="clear" w:color="auto" w:fill="FFFFFF"/>
            <w:vAlign w:val="center"/>
          </w:tcPr>
          <w:p>
            <w:pPr>
              <w:jc w:val="center"/>
            </w:pPr>
            <w:r>
              <w:rPr>
                <w:rFonts w:hint="eastAsia" w:ascii="宋体" w:hAnsi="宋体" w:cs="宋体"/>
              </w:rPr>
              <w:t xml:space="preserve">2023年01月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19004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18536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20239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1990</w:t>
            </w:r>
          </w:p>
        </w:tc>
        <w:tc>
          <w:tcPr>
            <w:tcW w:w="778" w:type="pct"/>
            <w:shd w:val="clear" w:color="auto" w:fill="FFFFFF"/>
            <w:vAlign w:val="center"/>
          </w:tcPr>
          <w:p>
            <w:pPr>
              <w:jc w:val="center"/>
            </w:pPr>
            <w:r>
              <w:rPr>
                <w:rFonts w:hint="eastAsia" w:ascii="宋体" w:hAnsi="宋体" w:cs="宋体"/>
              </w:rPr>
              <w:t xml:space="preserve">2011</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1975</w:t>
            </w:r>
          </w:p>
        </w:tc>
        <w:tc>
          <w:tcPr>
            <w:tcW w:w="779" w:type="pct"/>
            <w:shd w:val="clear" w:color="auto" w:fill="FFFFFF"/>
            <w:vAlign w:val="center"/>
          </w:tcPr>
          <w:p>
            <w:pPr>
              <w:jc w:val="center"/>
            </w:pPr>
            <w:r>
              <w:rPr>
                <w:rFonts w:hint="eastAsia" w:ascii="宋体" w:hAnsi="宋体" w:cs="宋体"/>
              </w:rPr>
              <w:t xml:space="preserve">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1990/1990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1990/2011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1990/1975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1990/1959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0.99</w:t>
            </w:r>
          </w:p>
        </w:tc>
        <w:tc>
          <w:tcPr>
            <w:tcW w:w="779" w:type="pct"/>
            <w:shd w:val="clear" w:color="auto" w:fill="FFFFFF"/>
            <w:vAlign w:val="center"/>
          </w:tcPr>
          <w:p>
            <w:pPr>
              <w:jc w:val="center"/>
            </w:pPr>
            <w:r>
              <w:rPr>
                <w:rFonts w:hint="eastAsia" w:ascii="宋体" w:hAnsi="宋体" w:cs="宋体"/>
              </w:rPr>
              <w:t xml:space="preserve">0.973</w:t>
            </w:r>
          </w:p>
        </w:tc>
        <w:tc>
          <w:tcPr>
            <w:tcW w:w="779" w:type="pct"/>
            <w:shd w:val="clear" w:color="auto" w:fill="FFFFFF"/>
            <w:vAlign w:val="center"/>
          </w:tcPr>
          <w:p>
            <w:pPr>
              <w:jc w:val="center"/>
            </w:pPr>
            <w:r>
              <w:rPr>
                <w:rFonts w:hint="eastAsia" w:ascii="宋体" w:hAnsi="宋体" w:cs="宋体"/>
              </w:rPr>
              <w:t xml:space="preserve">1.008</w:t>
            </w:r>
          </w:p>
        </w:tc>
        <w:tc>
          <w:tcPr>
            <w:tcW w:w="779" w:type="pct"/>
            <w:shd w:val="clear" w:color="auto" w:fill="FFFFFF"/>
            <w:vAlign w:val="center"/>
          </w:tcPr>
          <w:p>
            <w:pPr>
              <w:jc w:val="center"/>
            </w:pPr>
            <w:r>
              <w:rPr>
                <w:rFonts w:hint="eastAsia" w:ascii="宋体" w:hAnsi="宋体" w:cs="宋体"/>
              </w:rPr>
              <w:t xml:space="preserve">0.973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备注：在价值时点2024年03月05日</w:t>
      </w:r>
      <w:r>
        <w:rPr>
          <w:rFonts w:hint="eastAsia" w:ascii="宋体" w:hAnsi="宋体" w:cs="宋体"/>
          <w:sz w:val="24"/>
          <w:szCs w:val="24"/>
        </w:rPr>
        <w:t xml:space="preserve">，2024年03月份价格指数尚未公布，本次估价采用2024年02月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737751956"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吴江区松陵镇天悦辰花园19幢102室电梯多层住宅标准房基准价格评估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璀璨四季花园20幢603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绿地太湖城87幢211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璀璨四季花园24幢604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吴越岭秀15幢703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148.84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136.33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171.02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136.49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134.74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109.57</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1.0054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19071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19004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18536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20239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18587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18398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18392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20371</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19071</w:t>
            </w:r>
          </w:p>
        </w:tc>
        <w:tc>
          <w:tcPr>
            <w:tcW w:w="922" w:type="pct"/>
            <w:shd w:val="clear" w:color="auto" w:fill="auto"/>
            <w:vAlign w:val="center"/>
          </w:tcPr>
          <w:p>
            <w:pPr>
              <w:jc w:val="center"/>
              <w:rPr>
                <w:rFonts w:ascii="宋体" w:hAnsi="宋体" w:cs="宋体"/>
              </w:rPr>
            </w:pPr>
            <w:r>
              <w:rPr>
                <w:rFonts w:hint="eastAsia" w:ascii="宋体" w:hAnsi="宋体" w:cs="宋体"/>
              </w:rPr>
              <w:t xml:space="preserve">19004</w:t>
            </w:r>
          </w:p>
        </w:tc>
        <w:tc>
          <w:tcPr>
            <w:tcW w:w="922" w:type="pct"/>
            <w:shd w:val="clear" w:color="auto" w:fill="auto"/>
            <w:vAlign w:val="center"/>
          </w:tcPr>
          <w:p>
            <w:pPr>
              <w:jc w:val="center"/>
              <w:rPr>
                <w:rFonts w:ascii="宋体" w:hAnsi="宋体" w:cs="宋体"/>
              </w:rPr>
            </w:pPr>
            <w:r>
              <w:rPr>
                <w:rFonts w:hint="eastAsia" w:ascii="宋体" w:hAnsi="宋体" w:cs="宋体"/>
              </w:rPr>
              <w:t xml:space="preserve">18536</w:t>
            </w:r>
          </w:p>
        </w:tc>
        <w:tc>
          <w:tcPr>
            <w:tcW w:w="922" w:type="pct"/>
            <w:shd w:val="clear" w:color="auto" w:fill="auto"/>
            <w:vAlign w:val="center"/>
          </w:tcPr>
          <w:p>
            <w:pPr>
              <w:jc w:val="center"/>
              <w:rPr>
                <w:rFonts w:ascii="宋体" w:hAnsi="宋体" w:cs="宋体"/>
              </w:rPr>
            </w:pPr>
            <w:r>
              <w:rPr>
                <w:rFonts w:hint="eastAsia" w:ascii="宋体" w:hAnsi="宋体" w:cs="宋体"/>
              </w:rPr>
              <w:t xml:space="preserve">20239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0.99</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1.008</w:t>
            </w:r>
          </w:p>
        </w:tc>
        <w:tc>
          <w:tcPr>
            <w:tcW w:w="922" w:type="pct"/>
            <w:shd w:val="clear" w:color="auto" w:fill="auto"/>
            <w:vAlign w:val="center"/>
          </w:tcPr>
          <w:p>
            <w:pPr>
              <w:jc w:val="center"/>
              <w:rPr>
                <w:rFonts w:ascii="宋体" w:hAnsi="宋体" w:cs="宋体"/>
              </w:rPr>
            </w:pPr>
            <w:r>
              <w:rPr>
                <w:rFonts w:hint="eastAsia" w:ascii="宋体" w:hAnsi="宋体" w:cs="宋体"/>
              </w:rPr>
              <w:t xml:space="preserve">1.016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110.16/110.71</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110.16/109.57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0.9851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0.9681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1.003</w:t>
            </w:r>
          </w:p>
        </w:tc>
        <w:tc>
          <w:tcPr>
            <w:tcW w:w="922" w:type="pct"/>
            <w:shd w:val="clear" w:color="auto" w:fill="auto"/>
            <w:vAlign w:val="center"/>
          </w:tcPr>
          <w:p>
            <w:pPr>
              <w:jc w:val="center"/>
              <w:rPr>
                <w:rFonts w:ascii="宋体" w:hAnsi="宋体" w:cs="宋体"/>
              </w:rPr>
            </w:pPr>
            <w:r>
              <w:rPr>
                <w:rFonts w:hint="eastAsia" w:ascii="宋体" w:hAnsi="宋体" w:cs="宋体"/>
              </w:rPr>
              <w:t xml:space="preserve">1.0065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18787</w:t>
            </w:r>
          </w:p>
        </w:tc>
        <w:tc>
          <w:tcPr>
            <w:tcW w:w="922" w:type="pct"/>
            <w:shd w:val="clear" w:color="auto" w:fill="auto"/>
            <w:vAlign w:val="center"/>
          </w:tcPr>
          <w:p>
            <w:pPr>
              <w:jc w:val="center"/>
              <w:rPr>
                <w:rFonts w:ascii="宋体" w:hAnsi="宋体" w:cs="宋体"/>
              </w:rPr>
            </w:pPr>
            <w:r>
              <w:rPr>
                <w:rFonts w:hint="eastAsia" w:ascii="宋体" w:hAnsi="宋体" w:cs="宋体"/>
              </w:rPr>
              <w:t xml:space="preserve">18398</w:t>
            </w:r>
          </w:p>
        </w:tc>
        <w:tc>
          <w:tcPr>
            <w:tcW w:w="922" w:type="pct"/>
            <w:shd w:val="clear" w:color="auto" w:fill="auto"/>
            <w:vAlign w:val="center"/>
          </w:tcPr>
          <w:p>
            <w:pPr>
              <w:jc w:val="center"/>
              <w:rPr>
                <w:rFonts w:ascii="宋体" w:hAnsi="宋体" w:cs="宋体"/>
              </w:rPr>
            </w:pPr>
            <w:r>
              <w:rPr>
                <w:rFonts w:hint="eastAsia" w:ascii="宋体" w:hAnsi="宋体" w:cs="宋体"/>
              </w:rPr>
              <w:t xml:space="preserve">18592</w:t>
            </w:r>
          </w:p>
        </w:tc>
        <w:tc>
          <w:tcPr>
            <w:tcW w:w="922" w:type="pct"/>
            <w:shd w:val="clear" w:color="auto" w:fill="auto"/>
            <w:vAlign w:val="center"/>
          </w:tcPr>
          <w:p>
            <w:pPr>
              <w:jc w:val="center"/>
              <w:rPr>
                <w:rFonts w:ascii="宋体" w:hAnsi="宋体" w:cs="宋体"/>
              </w:rPr>
            </w:pPr>
            <w:r>
              <w:rPr>
                <w:rFonts w:hint="eastAsia" w:ascii="宋体" w:hAnsi="宋体" w:cs="宋体"/>
              </w:rPr>
              <w:t xml:space="preserve">20371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200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200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18587</w:t>
            </w:r>
          </w:p>
        </w:tc>
        <w:tc>
          <w:tcPr>
            <w:tcW w:w="922" w:type="pct"/>
            <w:shd w:val="clear" w:color="auto" w:fill="auto"/>
            <w:vAlign w:val="center"/>
          </w:tcPr>
          <w:p>
            <w:pPr>
              <w:jc w:val="center"/>
              <w:rPr>
                <w:rFonts w:ascii="宋体" w:hAnsi="宋体" w:cs="宋体"/>
              </w:rPr>
            </w:pPr>
            <w:r>
              <w:rPr>
                <w:rFonts w:hint="eastAsia" w:ascii="宋体" w:hAnsi="宋体" w:cs="宋体"/>
              </w:rPr>
              <w:t xml:space="preserve">18398</w:t>
            </w:r>
          </w:p>
        </w:tc>
        <w:tc>
          <w:tcPr>
            <w:tcW w:w="922" w:type="pct"/>
            <w:shd w:val="clear" w:color="auto" w:fill="auto"/>
            <w:vAlign w:val="center"/>
          </w:tcPr>
          <w:p>
            <w:pPr>
              <w:jc w:val="center"/>
              <w:rPr>
                <w:rFonts w:ascii="宋体" w:hAnsi="宋体" w:cs="宋体"/>
              </w:rPr>
            </w:pPr>
            <w:r>
              <w:rPr>
                <w:rFonts w:hint="eastAsia" w:ascii="宋体" w:hAnsi="宋体" w:cs="宋体"/>
              </w:rPr>
              <w:t xml:space="preserve">18392</w:t>
            </w:r>
          </w:p>
        </w:tc>
        <w:tc>
          <w:tcPr>
            <w:tcW w:w="922" w:type="pct"/>
            <w:shd w:val="clear" w:color="auto" w:fill="auto"/>
            <w:vAlign w:val="center"/>
          </w:tcPr>
          <w:p>
            <w:pPr>
              <w:jc w:val="center"/>
              <w:rPr>
                <w:rFonts w:ascii="宋体" w:hAnsi="宋体" w:cs="宋体"/>
              </w:rPr>
            </w:pPr>
            <w:r>
              <w:rPr>
                <w:rFonts w:hint="eastAsia" w:ascii="宋体" w:hAnsi="宋体" w:cs="宋体"/>
              </w:rPr>
              <w:t xml:space="preserve">20371</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18937</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F32050920230013375</w:t>
            </w:r>
          </w:p>
        </w:tc>
        <w:tc>
          <w:tcPr>
            <w:tcW w:w="1842" w:type="dxa"/>
            <w:vAlign w:val="center"/>
          </w:tcPr>
          <w:p>
            <w:pPr>
              <w:jc w:val="center"/>
            </w:pPr>
            <w:r>
              <w:rPr>
                <w:rFonts w:hint="eastAsia" w:ascii="宋体" w:hAnsi="宋体" w:cs="宋体"/>
              </w:rPr>
              <w:t xml:space="preserve">s202311060221</w:t>
            </w:r>
          </w:p>
        </w:tc>
        <w:tc>
          <w:tcPr>
            <w:tcW w:w="1843" w:type="dxa"/>
            <w:vAlign w:val="center"/>
          </w:tcPr>
          <w:p>
            <w:pPr>
              <w:jc w:val="center"/>
            </w:pPr>
            <w:r>
              <w:rPr>
                <w:rFonts w:hint="eastAsia" w:ascii="宋体" w:hAnsi="宋体" w:cs="宋体"/>
              </w:rPr>
              <w:t xml:space="preserve">s202209270010</w:t>
            </w:r>
          </w:p>
        </w:tc>
        <w:tc>
          <w:tcPr>
            <w:tcW w:w="1985" w:type="dxa"/>
            <w:vAlign w:val="center"/>
          </w:tcPr>
          <w:p>
            <w:pPr>
              <w:jc w:val="center"/>
            </w:pPr>
            <w:r>
              <w:rPr>
                <w:rFonts w:hint="eastAsia" w:ascii="宋体" w:hAnsi="宋体" w:cs="宋体"/>
              </w:rPr>
              <w:t xml:space="preserve">s202301030119</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璀璨四季花园20幢603</w:t>
            </w:r>
          </w:p>
        </w:tc>
        <w:tc>
          <w:tcPr>
            <w:tcW w:w="1842" w:type="dxa"/>
            <w:vAlign w:val="center"/>
          </w:tcPr>
          <w:p>
            <w:pPr>
              <w:jc w:val="center"/>
            </w:pPr>
            <w:r>
              <w:rPr>
                <w:rFonts w:hint="eastAsia" w:ascii="宋体" w:hAnsi="宋体" w:cs="宋体"/>
              </w:rPr>
              <w:t xml:space="preserve">绿地太湖城87幢211</w:t>
            </w:r>
          </w:p>
        </w:tc>
        <w:tc>
          <w:tcPr>
            <w:tcW w:w="1843" w:type="dxa"/>
            <w:vAlign w:val="center"/>
          </w:tcPr>
          <w:p>
            <w:pPr>
              <w:jc w:val="center"/>
            </w:pPr>
            <w:r>
              <w:rPr>
                <w:rFonts w:hint="eastAsia" w:ascii="宋体" w:hAnsi="宋体" w:cs="宋体"/>
              </w:rPr>
              <w:t xml:space="preserve">璀璨四季花园24幢604</w:t>
            </w:r>
          </w:p>
        </w:tc>
        <w:tc>
          <w:tcPr>
            <w:tcW w:w="1985" w:type="dxa"/>
            <w:vAlign w:val="center"/>
          </w:tcPr>
          <w:p>
            <w:pPr>
              <w:jc w:val="center"/>
            </w:pPr>
            <w:r>
              <w:rPr>
                <w:rFonts w:hint="eastAsia" w:ascii="宋体" w:hAnsi="宋体" w:cs="宋体"/>
              </w:rPr>
              <w:t xml:space="preserve">吴越岭秀15幢703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璀璨四季花园20幢603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绿地太湖城87幢211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璀璨四季花园24幢604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吴越岭秀15幢703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pn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