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苏吴地评估字(2025)吴江第00234号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苏州市吴江区七都镇</w:t>
      </w:r>
      <w:r>
        <w:rPr>
          <w:rFonts w:ascii="宋体" w:hAnsi="宋体" w:eastAsia="宋体" w:asciiTheme="minorEastAsia" w:hAnsiTheme="minorEastAsia" w:eastAsiaTheme="minorEastAsia"/>
          <w:sz w:val="24"/>
          <w:szCs w:val="24"/>
        </w:rPr>
        <w:t xml:space="preserve">太湖国际联排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估价对象位于苏州市吴江区区域范围内的太湖国际住宅小区联排存量房。该小区内的物业类型包括：</w:t>
      </w:r>
      <w:r>
        <w:rPr>
          <w:rFonts w:ascii="宋体"/>
          <w:sz w:val="24"/>
        </w:rPr>
        <w:t xml:space="preserve">普通多层、联排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月修订版），结合估价人员现场查勘，选取太湖国际</w:t>
      </w:r>
      <w:r>
        <w:rPr>
          <w:rFonts w:ascii="宋体"/>
          <w:sz w:val="24"/>
        </w:rPr>
        <w:t xml:space="preserve">25幢103室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1-4</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399.54</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2025年02月10日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柒仟零叁拾壹元整</w:t>
      </w:r>
      <w:r>
        <w:rPr>
          <w:rFonts w:hint="eastAsia" w:ascii="宋体" w:hAnsi="宋体"/>
          <w:b/>
          <w:bCs/>
          <w:sz w:val="24"/>
        </w:rPr>
        <w:t xml:space="preserve">（RMB</w:t>
      </w:r>
      <w:r>
        <w:rPr>
          <w:rFonts w:ascii="宋体" w:hAnsi="宋体"/>
          <w:b/>
          <w:bCs/>
          <w:sz w:val="24"/>
        </w:rPr>
        <w:t xml:space="preserve"> 7031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5.本报告作为整体使用时有效。若房地产市场无重大波动，本估价报告自出具日起一年内有效，从2025年02月26日至</w:t>
      </w:r>
      <w:r>
        <w:rPr>
          <w:rFonts w:ascii="宋体" w:hAnsi="宋体"/>
          <w:sz w:val="24"/>
        </w:rPr>
        <w:t xml:space="preserve">2026年02月25日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估价对象为太湖国际</w:t>
      </w:r>
      <w:r>
        <w:rPr>
          <w:rFonts w:ascii="宋体" w:hAnsi="宋体"/>
          <w:sz w:val="24"/>
        </w:rPr>
        <w:t xml:space="preserve">25幢103室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常增路西侧</w:t>
      </w:r>
      <w:r>
        <w:rPr>
          <w:rFonts w:hint="eastAsia" w:hAnsi="宋体"/>
          <w:sz w:val="24"/>
        </w:rPr>
        <w:t xml:space="preserve">的“太湖国际”住宅区内。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常增路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临湖创新路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元春路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七都大道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399.54</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常增路西侧</w:t>
      </w:r>
      <w:r>
        <w:rPr>
          <w:rFonts w:hint="eastAsia" w:hAnsi="宋体"/>
          <w:sz w:val="24"/>
        </w:rPr>
        <w:t xml:space="preserve">的“太湖国际”住宅区内。该小区内的物业类型包括：</w:t>
      </w:r>
      <w:r>
        <w:rPr>
          <w:rFonts w:hAnsi="宋体"/>
          <w:sz w:val="24"/>
        </w:rPr>
        <w:t xml:space="preserve">普通多层、联排</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太湖国际</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“太湖国际”小区</w:t>
            </w:r>
            <w:r>
              <w:rPr>
                <w:rFonts w:ascii="Cambria" w:hAnsi="宋体" w:eastAsia="黑体" w:cs="Times New Roman" w:asciiTheme="majorHAnsi" w:cstheme="majorBidi"/>
                <w:sz w:val="15"/>
                <w:szCs w:val="15"/>
              </w:rPr>
              <w:t xml:space="preserve">25幢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由于太湖国际市场交易不活跃，片区内可选案例较少，因此选择的案例A，B，C，D，距离在3公里以外。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太湖国际住宅2025年2月挂牌均价11100元/平方米，较年初持平。待评估二手房住宅近25个月（2023年02月-2025年02月）挂牌均价波动幅度较小，价格维持在10915-11100元/平方米之间。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均价说明：太湖国际小区物业类型包括：普通多层、联排,房源均价为:11100元/平方米，包含毛坯价值以及附带装修价值。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该房屋为4层住宅楼的第1-4层，建于2009年，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399.54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2025年02月10日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柒仟零叁拾壹元整</w:t>
      </w:r>
      <w:r>
        <w:rPr>
          <w:rFonts w:hint="eastAsia" w:ascii="宋体" w:hAnsi="宋体"/>
          <w:b/>
          <w:bCs/>
          <w:sz w:val="24"/>
        </w:rPr>
        <w:t xml:space="preserve">（RMB </w:t>
      </w:r>
      <w:r>
        <w:rPr>
          <w:rFonts w:ascii="宋体" w:hAnsi="宋体"/>
          <w:b/>
          <w:bCs/>
          <w:sz w:val="24"/>
        </w:rPr>
        <w:t xml:space="preserve">7031</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280.92</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7031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2025年02月26日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本次实地查勘期为2025年02月10日，并于当日完成现场查勘。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2025年02月10日</w:t>
      </w:r>
      <w:r>
        <w:rPr>
          <w:rFonts w:hint="eastAsia" w:ascii="宋体"/>
          <w:sz w:val="24"/>
        </w:rPr>
        <w:t xml:space="preserve">至2025年02月26日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估价对象为苏州市吴江区“太湖国际”住宅区内的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估价对象位于所在建筑物第1-4层。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位于元春路东侧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元春路东侧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附近有7609路、743路、7603路等多条公交线路</w:t>
      </w:r>
      <w:r>
        <w:rPr>
          <w:rFonts w:hint="eastAsia" w:hAnsi="宋体"/>
          <w:sz w:val="24"/>
        </w:rPr>
        <w:t xml:space="preserve">，</w:t>
      </w:r>
      <w:r>
        <w:rPr>
          <w:rFonts w:hAnsi="宋体"/>
          <w:sz w:val="24"/>
        </w:rPr>
        <w:t xml:space="preserve">至公交站点的距离约为500米，公交班次平均隔10分钟有一辆汽车通过。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奥玛生活购物广场</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七都农贸市场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七都中心幼儿园（桩桥路）</w:t>
      </w:r>
      <w:r>
        <w:rPr>
          <w:rFonts w:hint="eastAsia" w:ascii="宋体" w:hAnsi="宋体" w:eastAsia="宋体" w:asciiTheme="minorEastAsia" w:hAnsiTheme="minorEastAsia" w:eastAsiaTheme="minorEastAsia"/>
          <w:sz w:val="24"/>
        </w:rPr>
        <w:t xml:space="preserve">、</w:t>
      </w:r>
      <w:r>
        <w:rPr>
          <w:rFonts w:hAnsi="宋体"/>
          <w:sz w:val="24"/>
        </w:rPr>
        <w:t xml:space="preserve">七都镇中心小学</w:t>
      </w:r>
      <w:r>
        <w:rPr>
          <w:rFonts w:hint="eastAsia" w:hAnsi="宋体"/>
          <w:sz w:val="24"/>
        </w:rPr>
        <w:t xml:space="preserve">、</w:t>
      </w:r>
      <w:r>
        <w:rPr>
          <w:rFonts w:hAnsi="宋体"/>
          <w:sz w:val="24"/>
        </w:rPr>
        <w:t xml:space="preserve">七都中学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常增路</w:t>
      </w:r>
      <w:r>
        <w:rPr>
          <w:rFonts w:hint="eastAsia" w:ascii="宋体" w:hAnsi="宋体"/>
          <w:sz w:val="24"/>
        </w:rPr>
        <w:t xml:space="preserve">，南至</w:t>
      </w:r>
      <w:r>
        <w:rPr>
          <w:rFonts w:ascii="宋体" w:hAnsi="宋体"/>
          <w:sz w:val="24"/>
        </w:rPr>
        <w:t xml:space="preserve">临湖创新路</w:t>
      </w:r>
      <w:r>
        <w:rPr>
          <w:rFonts w:hint="eastAsia" w:ascii="宋体" w:hAnsi="宋体"/>
          <w:sz w:val="24"/>
        </w:rPr>
        <w:t xml:space="preserve">，西至</w:t>
      </w:r>
      <w:r>
        <w:rPr>
          <w:rFonts w:ascii="宋体" w:hAnsi="宋体"/>
          <w:sz w:val="24"/>
        </w:rPr>
        <w:t xml:space="preserve">元春路</w:t>
      </w:r>
      <w:r>
        <w:rPr>
          <w:rFonts w:hint="eastAsia" w:ascii="宋体" w:hAnsi="宋体"/>
          <w:sz w:val="24"/>
        </w:rPr>
        <w:t xml:space="preserve">，北至</w:t>
      </w:r>
      <w:r>
        <w:rPr>
          <w:rFonts w:ascii="宋体" w:hAnsi="宋体"/>
          <w:sz w:val="24"/>
        </w:rPr>
        <w:t xml:space="preserve">七都大道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估价对象为坐落于苏州市吴江区太湖国际</w:t>
      </w:r>
      <w:r>
        <w:t xml:space="preserve"> </w:t>
      </w:r>
      <w:r>
        <w:rPr>
          <w:rFonts w:ascii="宋体" w:hAnsi="宋体"/>
          <w:kern w:val="2"/>
          <w:sz w:val="24"/>
        </w:rPr>
        <w:t xml:space="preserve">25幢103室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399.54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3层数、层高：估价对象位于总楼层为4层的第1-4层，层高约2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六室三厅四卫</w:t>
      </w:r>
      <w:r>
        <w:rPr>
          <w:rFonts w:hint="eastAsia" w:hAnsi="宋体"/>
          <w:sz w:val="24"/>
        </w:rPr>
        <w:t xml:space="preserve">，</w:t>
      </w:r>
      <w:r>
        <w:rPr>
          <w:rFonts w:hAnsi="宋体"/>
          <w:sz w:val="24"/>
        </w:rPr>
        <w:t xml:space="preserve">四间朝南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太湖国际住宅2025年2月挂牌均价11100元/平方米，较年初持平。待评估二手房住宅近25个月（2023年02月-2025年02月）挂牌均价波动幅度较小，价格维持在10915-11100元/平方米之间。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苏州市吴江区太湖国际</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F32050920240040435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F32050920230004416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w202212300004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s202402230169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吴江区七都镇太湖国际25幢103室联排住宅标准房基准价格评估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荣富里8幢104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富源花园20幢105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皓月轩9幢102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富源花园7幢107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399.54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四间朝南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2025年02月10日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7220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2025年01月10日</w:t>
            </w:r>
          </w:p>
        </w:tc>
        <w:tc>
          <w:tcPr>
            <w:tcW w:w="778"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7318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7571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7234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7220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0.9833</w:t>
            </w:r>
          </w:p>
        </w:tc>
        <w:tc>
          <w:tcPr>
            <w:tcW w:w="779" w:type="pct"/>
            <w:shd w:val="clear" w:color="auto" w:fill="FFFFFF"/>
            <w:vAlign w:val="center"/>
          </w:tcPr>
          <w:p>
            <w:pPr>
              <w:jc w:val="center"/>
            </w:pPr>
            <w:r>
              <w:rPr>
                <w:rFonts w:hint="eastAsia" w:ascii="宋体" w:hAnsi="宋体" w:cs="宋体"/>
              </w:rPr>
              <w:t xml:space="preserve">0.9534</w:t>
            </w:r>
          </w:p>
        </w:tc>
        <w:tc>
          <w:tcPr>
            <w:tcW w:w="779" w:type="pct"/>
            <w:shd w:val="clear" w:color="auto" w:fill="FFFFFF"/>
            <w:vAlign w:val="center"/>
          </w:tcPr>
          <w:p>
            <w:pPr>
              <w:jc w:val="center"/>
            </w:pPr>
            <w:r>
              <w:rPr>
                <w:rFonts w:hint="eastAsia" w:ascii="宋体" w:hAnsi="宋体" w:cs="宋体"/>
              </w:rPr>
              <w:t xml:space="preserve">0.9534</w:t>
            </w:r>
          </w:p>
        </w:tc>
        <w:tc>
          <w:tcPr>
            <w:tcW w:w="779" w:type="pct"/>
            <w:shd w:val="clear" w:color="auto" w:fill="FFFFFF"/>
            <w:vAlign w:val="center"/>
          </w:tcPr>
          <w:p>
            <w:pPr>
              <w:jc w:val="center"/>
            </w:pPr>
            <w:r>
              <w:rPr>
                <w:rFonts w:hint="eastAsia" w:ascii="宋体" w:hAnsi="宋体" w:cs="宋体"/>
              </w:rPr>
              <w:t xml:space="preserve">0.9543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备注：在价值时点2025年02月10日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1502491877"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吴江区七都镇太湖国际25幢103室联排住宅标准房基准价格评估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荣富里8幢104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富源花园20幢105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皓月轩9幢102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富源花园7幢107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399.54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7220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6994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7318</w:t>
            </w:r>
          </w:p>
        </w:tc>
        <w:tc>
          <w:tcPr>
            <w:tcW w:w="922" w:type="pct"/>
            <w:shd w:val="clear" w:color="auto" w:fill="auto"/>
            <w:vAlign w:val="center"/>
          </w:tcPr>
          <w:p>
            <w:pPr>
              <w:jc w:val="center"/>
              <w:rPr>
                <w:rFonts w:ascii="宋体" w:hAnsi="宋体" w:cs="宋体"/>
              </w:rPr>
            </w:pPr>
            <w:r>
              <w:rPr>
                <w:rFonts w:hint="eastAsia" w:ascii="宋体" w:hAnsi="宋体" w:cs="宋体"/>
              </w:rPr>
              <w:t xml:space="preserve">7571</w:t>
            </w:r>
          </w:p>
        </w:tc>
        <w:tc>
          <w:tcPr>
            <w:tcW w:w="922" w:type="pct"/>
            <w:shd w:val="clear" w:color="auto" w:fill="auto"/>
            <w:vAlign w:val="center"/>
          </w:tcPr>
          <w:p>
            <w:pPr>
              <w:jc w:val="center"/>
              <w:rPr>
                <w:rFonts w:ascii="宋体" w:hAnsi="宋体" w:cs="宋体"/>
              </w:rPr>
            </w:pPr>
            <w:r>
              <w:rPr>
                <w:rFonts w:hint="eastAsia" w:ascii="宋体" w:hAnsi="宋体" w:cs="宋体"/>
              </w:rPr>
              <w:t xml:space="preserve">7234</w:t>
            </w:r>
          </w:p>
        </w:tc>
        <w:tc>
          <w:tcPr>
            <w:tcW w:w="922" w:type="pct"/>
            <w:shd w:val="clear" w:color="auto" w:fill="auto"/>
            <w:vAlign w:val="center"/>
          </w:tcPr>
          <w:p>
            <w:pPr>
              <w:jc w:val="center"/>
              <w:rPr>
                <w:rFonts w:ascii="宋体" w:hAnsi="宋体" w:cs="宋体"/>
              </w:rPr>
            </w:pPr>
            <w:r>
              <w:rPr>
                <w:rFonts w:hint="eastAsia" w:ascii="宋体" w:hAnsi="宋体" w:cs="宋体"/>
              </w:rPr>
              <w:t xml:space="preserve">7220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110.16/112.36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6952</w:t>
            </w:r>
          </w:p>
        </w:tc>
        <w:tc>
          <w:tcPr>
            <w:tcW w:w="922" w:type="pct"/>
            <w:shd w:val="clear" w:color="auto" w:fill="auto"/>
            <w:vAlign w:val="center"/>
          </w:tcPr>
          <w:p>
            <w:pPr>
              <w:jc w:val="center"/>
              <w:rPr>
                <w:rFonts w:ascii="宋体" w:hAnsi="宋体" w:cs="宋体"/>
              </w:rPr>
            </w:pPr>
            <w:r>
              <w:rPr>
                <w:rFonts w:hint="eastAsia" w:ascii="宋体" w:hAnsi="宋体" w:cs="宋体"/>
              </w:rPr>
              <w:t xml:space="preserve">7327</w:t>
            </w:r>
          </w:p>
        </w:tc>
        <w:tc>
          <w:tcPr>
            <w:tcW w:w="922" w:type="pct"/>
            <w:shd w:val="clear" w:color="auto" w:fill="auto"/>
            <w:vAlign w:val="center"/>
          </w:tcPr>
          <w:p>
            <w:pPr>
              <w:jc w:val="center"/>
              <w:rPr>
                <w:rFonts w:ascii="宋体" w:hAnsi="宋体" w:cs="宋体"/>
              </w:rPr>
            </w:pPr>
            <w:r>
              <w:rPr>
                <w:rFonts w:hint="eastAsia" w:ascii="宋体" w:hAnsi="宋体" w:cs="宋体"/>
              </w:rPr>
              <w:t xml:space="preserve">7001</w:t>
            </w:r>
          </w:p>
        </w:tc>
        <w:tc>
          <w:tcPr>
            <w:tcW w:w="922" w:type="pct"/>
            <w:shd w:val="clear" w:color="auto" w:fill="auto"/>
            <w:vAlign w:val="center"/>
          </w:tcPr>
          <w:p>
            <w:pPr>
              <w:jc w:val="center"/>
              <w:rPr>
                <w:rFonts w:ascii="宋体" w:hAnsi="宋体" w:cs="宋体"/>
              </w:rPr>
            </w:pPr>
            <w:r>
              <w:rPr>
                <w:rFonts w:hint="eastAsia" w:ascii="宋体" w:hAnsi="宋体" w:cs="宋体"/>
              </w:rPr>
              <w:t xml:space="preserve">6994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6802</w:t>
            </w:r>
          </w:p>
        </w:tc>
        <w:tc>
          <w:tcPr>
            <w:tcW w:w="922" w:type="pct"/>
            <w:shd w:val="clear" w:color="auto" w:fill="auto"/>
            <w:vAlign w:val="center"/>
          </w:tcPr>
          <w:p>
            <w:pPr>
              <w:jc w:val="center"/>
              <w:rPr>
                <w:rFonts w:ascii="宋体" w:hAnsi="宋体" w:cs="宋体"/>
              </w:rPr>
            </w:pPr>
            <w:r>
              <w:rPr>
                <w:rFonts w:hint="eastAsia" w:ascii="宋体" w:hAnsi="宋体" w:cs="宋体"/>
              </w:rPr>
              <w:t xml:space="preserve">7327</w:t>
            </w:r>
          </w:p>
        </w:tc>
        <w:tc>
          <w:tcPr>
            <w:tcW w:w="922" w:type="pct"/>
            <w:shd w:val="clear" w:color="auto" w:fill="auto"/>
            <w:vAlign w:val="center"/>
          </w:tcPr>
          <w:p>
            <w:pPr>
              <w:jc w:val="center"/>
              <w:rPr>
                <w:rFonts w:ascii="宋体" w:hAnsi="宋体" w:cs="宋体"/>
              </w:rPr>
            </w:pPr>
            <w:r>
              <w:rPr>
                <w:rFonts w:hint="eastAsia" w:ascii="宋体" w:hAnsi="宋体" w:cs="宋体"/>
              </w:rPr>
              <w:t xml:space="preserve">7001</w:t>
            </w:r>
          </w:p>
        </w:tc>
        <w:tc>
          <w:tcPr>
            <w:tcW w:w="922" w:type="pct"/>
            <w:shd w:val="clear" w:color="auto" w:fill="auto"/>
            <w:vAlign w:val="center"/>
          </w:tcPr>
          <w:p>
            <w:pPr>
              <w:jc w:val="center"/>
              <w:rPr>
                <w:rFonts w:ascii="宋体" w:hAnsi="宋体" w:cs="宋体"/>
              </w:rPr>
            </w:pPr>
            <w:r>
              <w:rPr>
                <w:rFonts w:hint="eastAsia" w:ascii="宋体" w:hAnsi="宋体" w:cs="宋体"/>
              </w:rPr>
              <w:t xml:space="preserve">6994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7031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F32050920240040435</w:t>
            </w:r>
          </w:p>
        </w:tc>
        <w:tc>
          <w:tcPr>
            <w:tcW w:w="1842" w:type="dxa"/>
            <w:vAlign w:val="center"/>
          </w:tcPr>
          <w:p>
            <w:pPr>
              <w:jc w:val="center"/>
            </w:pPr>
            <w:r>
              <w:rPr>
                <w:rFonts w:hint="eastAsia" w:ascii="宋体" w:hAnsi="宋体" w:cs="宋体"/>
              </w:rPr>
              <w:t xml:space="preserve">F32050920230004416</w:t>
            </w:r>
          </w:p>
        </w:tc>
        <w:tc>
          <w:tcPr>
            <w:tcW w:w="1843" w:type="dxa"/>
            <w:vAlign w:val="center"/>
          </w:tcPr>
          <w:p>
            <w:pPr>
              <w:jc w:val="center"/>
            </w:pPr>
            <w:r>
              <w:rPr>
                <w:rFonts w:hint="eastAsia" w:ascii="宋体" w:hAnsi="宋体" w:cs="宋体"/>
              </w:rPr>
              <w:t xml:space="preserve">w202212300004</w:t>
            </w:r>
          </w:p>
        </w:tc>
        <w:tc>
          <w:tcPr>
            <w:tcW w:w="1985" w:type="dxa"/>
            <w:vAlign w:val="center"/>
          </w:tcPr>
          <w:p>
            <w:pPr>
              <w:jc w:val="center"/>
            </w:pPr>
            <w:r>
              <w:rPr>
                <w:rFonts w:hint="eastAsia" w:ascii="宋体" w:hAnsi="宋体" w:cs="宋体"/>
              </w:rPr>
              <w:t xml:space="preserve">s202402230169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荣富里8幢104</w:t>
            </w:r>
          </w:p>
        </w:tc>
        <w:tc>
          <w:tcPr>
            <w:tcW w:w="1842" w:type="dxa"/>
            <w:vAlign w:val="center"/>
          </w:tcPr>
          <w:p>
            <w:pPr>
              <w:jc w:val="center"/>
            </w:pPr>
            <w:r>
              <w:rPr>
                <w:rFonts w:hint="eastAsia" w:ascii="宋体" w:hAnsi="宋体" w:cs="宋体"/>
              </w:rPr>
              <w:t xml:space="preserve">富源花园20幢105</w:t>
            </w:r>
          </w:p>
        </w:tc>
        <w:tc>
          <w:tcPr>
            <w:tcW w:w="1843" w:type="dxa"/>
            <w:vAlign w:val="center"/>
          </w:tcPr>
          <w:p>
            <w:pPr>
              <w:jc w:val="center"/>
            </w:pPr>
            <w:r>
              <w:rPr>
                <w:rFonts w:hint="eastAsia" w:ascii="宋体" w:hAnsi="宋体" w:cs="宋体"/>
              </w:rPr>
              <w:t xml:space="preserve">皓月轩9幢102</w:t>
            </w:r>
          </w:p>
        </w:tc>
        <w:tc>
          <w:tcPr>
            <w:tcW w:w="1985" w:type="dxa"/>
            <w:vAlign w:val="center"/>
          </w:tcPr>
          <w:p>
            <w:pPr>
              <w:jc w:val="center"/>
            </w:pPr>
            <w:r>
              <w:rPr>
                <w:rFonts w:hint="eastAsia" w:ascii="宋体" w:hAnsi="宋体" w:cs="宋体"/>
              </w:rPr>
              <w:t xml:space="preserve">富源花园7幢107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荣富里8幢104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富源花园20幢105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皓月轩9幢102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富源花园7幢107</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2"/>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5"/>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6"/>
                </v:shape>
              </w:pict>
            </w:r>
          </w:p>
        </w:tc>
      </w:tr>
    </w:tbl>
    <w:p>
      <w:pPr>
        <w:spacing w:line="360" w:lineRule="auto"/>
        <w:jc w:val="both"/>
        <w:rPr>
          <w:rFonts w:ascii="仿宋_GB2312" w:hAnsi="华文仿宋" w:eastAsia="仿宋_GB2312"/>
          <w:bCs/>
          <w:sz w:val="28"/>
          <w:szCs w:val="28"/>
        </w:rPr>
      </w:pPr>
    </w:p>
    <w:sectPr>
      <w:footerReference w:type="default" r:id="rId27"/>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pn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png" /><Relationship Id="rId24" Type="http://schemas.openxmlformats.org/officeDocument/2006/relationships/image" Target="media/image18.jpeg" /><Relationship Id="rId25" Type="http://schemas.openxmlformats.org/officeDocument/2006/relationships/image" Target="media/image19.jpeg" /><Relationship Id="rId26" Type="http://schemas.openxmlformats.org/officeDocument/2006/relationships/image" Target="media/image20.png" /><Relationship Id="rId27" Type="http://schemas.openxmlformats.org/officeDocument/2006/relationships/footer" Target="footer2.xml" /><Relationship Id="rId28" Type="http://schemas.openxmlformats.org/officeDocument/2006/relationships/theme" Target="theme/theme1.xml" /><Relationship Id="rId29" Type="http://schemas.openxmlformats.org/officeDocument/2006/relationships/styles" Target="styles.xml" /><Relationship Id="rId3" Type="http://schemas.openxmlformats.org/officeDocument/2006/relationships/customXml" Target="../customXml/item3.xml" /><Relationship Id="rId30" Type="http://schemas.openxmlformats.org/officeDocument/2006/relationships/webSettings" Target="webSettings.xml" /><Relationship Id="rId31" Type="http://schemas.openxmlformats.org/officeDocument/2006/relationships/numbering" Target="numbering.xml" /><Relationship Id="rId32" Type="http://schemas.openxmlformats.org/officeDocument/2006/relationships/fontTable" Target="fontTable.xml" /><Relationship Id="rId33"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