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苏吴地评税字(2023)吴江第00309号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吴越岭秀普通多层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2023年06月23日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估价对象位于苏州市吴江区区域范围内的吴越岭秀住宅小区普通多层存量房。该小区内的物业类型包括：</w:t>
      </w:r>
      <w:r>
        <w:rPr>
          <w:rFonts w:ascii="宋体"/>
          <w:sz w:val="24"/>
        </w:rPr>
        <w:t xml:space="preserve">普通多层、小高层、联排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月修订版），结合估价人员现场查勘，选取吴越岭秀</w:t>
      </w:r>
      <w:r>
        <w:rPr>
          <w:rFonts w:ascii="宋体"/>
          <w:sz w:val="24"/>
        </w:rPr>
        <w:t xml:space="preserve">13幢103室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123.68</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2023年06月09日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bookmarkStart w:name="_GoBack" w:id="2"/>
      <w:bookmarkEnd w:id="2"/>
      <w:r>
        <w:rPr>
          <w:rFonts w:hint="eastAsia" w:ascii="宋体" w:hAnsi="宋体"/>
          <w:sz w:val="24"/>
        </w:rPr>
        <w:t xml:space="preserve">在价值时点</w:t>
      </w:r>
      <w:r>
        <w:rPr>
          <w:rFonts w:ascii="宋体" w:hAnsi="宋体"/>
          <w:sz w:val="24"/>
        </w:rPr>
        <w:t xml:space="preserve">2023年06月09日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壹万肆仟捌佰陆拾元整</w:t>
      </w:r>
      <w:r>
        <w:rPr>
          <w:rFonts w:hint="eastAsia" w:ascii="宋体" w:hAnsi="宋体"/>
          <w:b/>
          <w:bCs/>
          <w:sz w:val="24"/>
        </w:rPr>
        <w:t xml:space="preserve">（RMB</w:t>
      </w:r>
      <w:r>
        <w:rPr>
          <w:rFonts w:ascii="宋体" w:hAnsi="宋体"/>
          <w:b/>
          <w:bCs/>
          <w:sz w:val="24"/>
        </w:rPr>
        <w:t xml:space="preserve"> 14860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2023年06月23日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1025"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1025"/>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both"/>
        <w:rPr>
          <w:rFonts w:ascii="宋体" w:hAnsi="宋体" w:eastAsia="宋体" w:asciiTheme="minorEastAsia" w:hAnsiTheme="minorEastAsia" w:eastAsiaTheme="minorEastAsia"/>
          <w:sz w:val="28"/>
        </w:rPr>
      </w:pPr>
      <w:r>
        <w:rPr>
          <w:rFonts w:hint="eastAsia" w:ascii="宋体" w:hAnsi="宋体" w:eastAsia="宋体" w:asciiTheme="minorEastAsia" w:hAnsiTheme="minorEastAsia" w:eastAsiaTheme="minorEastAsia"/>
          <w:sz w:val="24"/>
        </w:rPr>
        <w:t xml:space="preserve">                                            </w:t>
      </w:r>
      <w:r>
        <w:rPr>
          <w:rFonts w:ascii="宋体" w:hAnsi="宋体"/>
          <w:sz w:val="24"/>
          <w:szCs w:val="24"/>
        </w:rPr>
        <w:t xml:space="preserve">2023年06月23日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1026"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1026"/>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3"/>
      <w:bookmarkStart w:name="_Toc532675903" w:id="4"/>
      <w:r>
        <w:rPr>
          <w:rFonts w:hint="eastAsia" w:ascii="楷体_GB2312" w:eastAsia="黑体"/>
        </w:rPr>
        <w:t xml:space="preserve">估 价 师 声 明</w:t>
      </w:r>
      <w:bookmarkEnd w:id="3"/>
      <w:bookmarkEnd w:id="4"/>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楷体_GB2312" w:eastAsia="楷体_GB2312"/>
          <w:sz w:val="24"/>
        </w:rPr>
      </w:pPr>
      <w:r>
        <w:rPr>
          <w:rFonts w:hint="eastAsia" w:ascii="宋体" w:hAnsi="宋体"/>
          <w:sz w:val="24"/>
        </w:rPr>
        <w:t xml:space="preserve">参加本次评估的注册房地产估价师：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1043" style="height:20pt;width:80pt" o:spid="_x0000_i1051"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2023年06月23日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1045" style="height:20pt;width:80pt" o:spid="_x0000_i1052"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2023年06月23日</w:t>
            </w:r>
          </w:p>
        </w:tc>
      </w:tr>
    </w:tbl>
    <w:p>
      <w:pPr>
        <w:pStyle w:val="Heading1"/>
        <w:jc w:val="center"/>
        <w:rPr>
          <w:rFonts w:eastAsia="黑体"/>
          <w:bCs w:val="0"/>
        </w:rPr>
      </w:pPr>
      <w:bookmarkStart w:name="_Toc532675904" w:id="5"/>
      <w:bookmarkStart w:name="_Toc32222392" w:id="6"/>
      <w:r>
        <w:rPr>
          <w:rFonts w:hint="eastAsia" w:eastAsia="黑体"/>
          <w:bCs w:val="0"/>
        </w:rPr>
        <w:t xml:space="preserve">估价的假设和限制条件</w:t>
      </w:r>
      <w:bookmarkEnd w:id="5"/>
      <w:bookmarkEnd w:id="6"/>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5.本报告作为整体使用时有效。若房地产市场无重大波动，本估价报告自出具日起一年内有效，从2023年06月23日至</w:t>
      </w:r>
      <w:r>
        <w:rPr>
          <w:rFonts w:ascii="宋体" w:hAnsi="宋体"/>
          <w:sz w:val="24"/>
        </w:rPr>
        <w:t xml:space="preserve">2024年06月22日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7"/>
      <w:r>
        <w:br w:type="page"/>
      </w:r>
    </w:p>
    <w:p>
      <w:pPr>
        <w:pStyle w:val="Heading1"/>
        <w:jc w:val="center"/>
        <w:rPr>
          <w:rFonts w:ascii="楷体_GB2312" w:eastAsia="黑体"/>
        </w:rPr>
      </w:pPr>
      <w:bookmarkStart w:name="_Toc32222393" w:id="8"/>
      <w:r>
        <w:rPr>
          <w:rFonts w:hint="eastAsia" w:ascii="楷体_GB2312" w:eastAsia="黑体"/>
        </w:rPr>
        <w:t xml:space="preserve">房地产估价结果报告</w:t>
      </w:r>
      <w:bookmarkEnd w:id="7"/>
      <w:bookmarkEnd w:id="8"/>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估价对象为吴越岭秀</w:t>
      </w:r>
      <w:r>
        <w:rPr>
          <w:rFonts w:ascii="宋体" w:hAnsi="宋体"/>
          <w:sz w:val="24"/>
        </w:rPr>
        <w:t xml:space="preserve">13幢103室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仲英大道西侧</w:t>
      </w:r>
      <w:r>
        <w:rPr>
          <w:rFonts w:hint="eastAsia" w:hAnsi="宋体"/>
          <w:sz w:val="24"/>
        </w:rPr>
        <w:t xml:space="preserve">的“吴越岭秀”住宅区内。</w:t>
      </w:r>
      <w:r>
        <w:rPr>
          <w:rFonts w:hint="eastAsia" w:ascii="宋体" w:hAnsi="宋体"/>
          <w:sz w:val="24"/>
        </w:rPr>
        <w:t xml:space="preserve">估价对象东至</w:t>
      </w:r>
      <w:r>
        <w:rPr>
          <w:rFonts w:ascii="宋体" w:hAnsi="宋体"/>
          <w:sz w:val="24"/>
          <w:szCs w:val="24"/>
        </w:rPr>
        <w:t xml:space="preserve">仲英大道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江兴西路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梅石路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河道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123.68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仲英大道西侧</w:t>
      </w:r>
      <w:r>
        <w:rPr>
          <w:rFonts w:hint="eastAsia" w:hAnsi="宋体"/>
          <w:sz w:val="24"/>
        </w:rPr>
        <w:t xml:space="preserve">的“吴越岭秀”住宅区内。该小区内的物业类型包括：</w:t>
      </w:r>
      <w:r>
        <w:rPr>
          <w:rFonts w:hAnsi="宋体"/>
          <w:sz w:val="24"/>
        </w:rPr>
        <w:t xml:space="preserve">普通多层、小高层、联排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1029" style="height:220pt;width:220pt" o:spid="_x0000_i1053"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1030" style="height:130pt;width:130pt" o:spid="_x0000_i1054"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吴越岭秀</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1031" style="height:2in;width:2in" o:spid="_x0000_i1055"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“吴越岭秀”小区</w:t>
            </w:r>
            <w:r>
              <w:rPr>
                <w:rFonts w:ascii="Cambria" w:hAnsi="宋体" w:eastAsia="黑体" w:cs="Times New Roman" w:asciiTheme="majorHAnsi" w:cstheme="majorBidi"/>
                <w:sz w:val="15"/>
                <w:szCs w:val="15"/>
              </w:rPr>
              <w:t xml:space="preserve">13幢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由于吴越岭秀3公里内暂无足够合适案例，因此选择的案例A，B，C，距离在3公里以外。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吴越岭秀住宅2023年6月挂牌均价18243元/平方米，较年初降低0.02%。待评估二手房住宅近10个月（2022年09月-2023年06月）挂牌均价波动幅度较小，价格维持在18243-19511元/平方米之间。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均价说明：吴越岭秀小区物业类型包括：普通多层、小高层、联排,房源均价为:18243元/平方米，包含毛坯价值以及附带装修价值。</w:t>
      </w:r>
    </w:p>
    <w:p>
      <w:pPr>
        <w:pStyle w:val="PlainText"/>
        <w:spacing w:line="540" w:lineRule="atLeast"/>
        <w:jc w:val="center"/>
      </w:pPr>
      <w:r>
        <w:pict>
          <v:shape id="_x0000_i1033" style="height:209pt;width:312pt" o:spid="_x0000_i1056"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123.68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2023年06月09日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壹万肆仟捌佰陆拾元整</w:t>
      </w:r>
      <w:r>
        <w:rPr>
          <w:rFonts w:hint="eastAsia" w:ascii="宋体" w:hAnsi="宋体"/>
          <w:b/>
          <w:bCs/>
          <w:sz w:val="24"/>
        </w:rPr>
        <w:t xml:space="preserve">（RMB </w:t>
      </w:r>
      <w:r>
        <w:rPr>
          <w:rFonts w:ascii="宋体" w:hAnsi="宋体"/>
          <w:b/>
          <w:bCs/>
          <w:sz w:val="24"/>
        </w:rPr>
        <w:t xml:space="preserve">14860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183.79</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14860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1044" style="height:20pt;width:80pt" o:spid="_x0000_i105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2023年06月23日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1046" style="height:20pt;width:80pt" o:spid="_x0000_i105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2023年06月23日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本次实地查勘期为2023年06月09日，并于当日完成现场查勘。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2023年06月09日</w:t>
      </w:r>
      <w:r>
        <w:rPr>
          <w:rFonts w:hint="eastAsia" w:ascii="宋体"/>
          <w:sz w:val="24"/>
        </w:rPr>
        <w:t xml:space="preserve">至2023年06月23日</w:t>
      </w:r>
      <w:r>
        <w:rPr>
          <w:rFonts w:hint="eastAsia" w:ascii="宋体" w:hAnsi="宋体"/>
          <w:sz w:val="24"/>
        </w:rPr>
        <w:t xml:space="preserve">。</w:t>
      </w:r>
      <w:bookmarkStart w:name="_Toc532675906" w:id="9"/>
      <w:r>
        <w:br w:type="page"/>
      </w:r>
    </w:p>
    <w:p>
      <w:pPr>
        <w:pStyle w:val="Heading1"/>
        <w:jc w:val="center"/>
        <w:rPr>
          <w:rFonts w:ascii="黑体" w:hAnsi="黑体" w:eastAsia="黑体" w:cs="宋体"/>
          <w:bCs w:val="0"/>
        </w:rPr>
      </w:pPr>
      <w:bookmarkStart w:name="_Toc32222394" w:id="10"/>
      <w:r>
        <w:rPr>
          <w:rFonts w:hint="eastAsia" w:ascii="黑体" w:hAnsi="黑体" w:eastAsia="黑体" w:cs="宋体"/>
        </w:rPr>
        <w:t xml:space="preserve">房地产估价技术报告</w:t>
      </w:r>
      <w:bookmarkEnd w:id="9"/>
      <w:bookmarkEnd w:id="10"/>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估价对象为苏州市吴江区“吴越岭秀”住宅区内的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梅石路东侧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梅石路东侧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附近有711路、713路等多条公交线路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锦怡超市(江兴路)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中国民生银行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江兴蔬菜批发市场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鲈乡幼儿园(越秀分园)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鲈乡实验小学(越秀校区)</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仲英大道</w:t>
      </w:r>
      <w:r>
        <w:rPr>
          <w:rFonts w:hint="eastAsia" w:ascii="宋体" w:hAnsi="宋体"/>
          <w:sz w:val="24"/>
        </w:rPr>
        <w:t xml:space="preserve">，南至</w:t>
      </w:r>
      <w:r>
        <w:rPr>
          <w:rFonts w:ascii="宋体" w:hAnsi="宋体"/>
          <w:sz w:val="24"/>
        </w:rPr>
        <w:t xml:space="preserve">江兴西路</w:t>
      </w:r>
      <w:r>
        <w:rPr>
          <w:rFonts w:hint="eastAsia" w:ascii="宋体" w:hAnsi="宋体"/>
          <w:sz w:val="24"/>
        </w:rPr>
        <w:t xml:space="preserve">，西至</w:t>
      </w:r>
      <w:r>
        <w:rPr>
          <w:rFonts w:ascii="宋体" w:hAnsi="宋体"/>
          <w:sz w:val="24"/>
        </w:rPr>
        <w:t xml:space="preserve">梅石路</w:t>
      </w:r>
      <w:r>
        <w:rPr>
          <w:rFonts w:hint="eastAsia" w:ascii="宋体" w:hAnsi="宋体"/>
          <w:sz w:val="24"/>
        </w:rPr>
        <w:t xml:space="preserve">，北至</w:t>
      </w:r>
      <w:r>
        <w:rPr>
          <w:rFonts w:ascii="宋体" w:hAnsi="宋体"/>
          <w:sz w:val="24"/>
        </w:rPr>
        <w:t xml:space="preserve">河道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估价对象为坐落于苏州市吴江区吴越岭秀</w:t>
      </w:r>
      <w:r>
        <w:t xml:space="preserve"> </w:t>
      </w:r>
      <w:r>
        <w:rPr>
          <w:rFonts w:ascii="宋体" w:hAnsi="宋体"/>
          <w:kern w:val="2"/>
          <w:sz w:val="24"/>
        </w:rPr>
        <w:t xml:space="preserve">13幢103室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123.68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估价对象建成于2006年，基础较为稳固，未见沉降；墙面、地面、门窗等保养完好，综合保养成新度为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吴越岭秀住宅2023年6月挂牌均价18243元/平方米，较年初降低0.02%。待评估二手房住宅近10个月（2022年09月-2023年06月）挂牌均价波动幅度较小，价格维持在18243-19511元/平方米之间。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1032" style="height:190pt;width:240pt" o:spid="_x0000_i1059"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1034" style="height:209pt;width:312pt" o:spid="_x0000_i1060"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苏州市吴江区吴越岭秀</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F32050920220041602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F32050920220039272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F32050920230004911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s202211294562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吴江区吴江经济开发区吴越岭秀13幢103室普通多层住宅标准房基准价格评估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山湖天香苑15幢501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山湖嘉晖苑5幢503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山湖嘉晖苑8幢203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连新路18号1幢102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123.68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100.93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99.45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126.46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75.49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2023年06月09日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13072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13815</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指数，吴江区2022年06月至2023年05月住宅月度价格指数表为：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2023年05月09日</w:t>
            </w:r>
          </w:p>
        </w:tc>
        <w:tc>
          <w:tcPr>
            <w:tcW w:w="778" w:type="pct"/>
            <w:shd w:val="clear" w:color="auto" w:fill="FFFFFF"/>
            <w:vAlign w:val="center"/>
          </w:tcPr>
          <w:p>
            <w:pPr>
              <w:jc w:val="center"/>
            </w:pPr>
            <w:r>
              <w:rPr>
                <w:rFonts w:hint="eastAsia" w:ascii="宋体" w:hAnsi="宋体" w:cs="宋体"/>
              </w:rPr>
              <w:t xml:space="preserve">2022年09月</w:t>
            </w:r>
          </w:p>
        </w:tc>
        <w:tc>
          <w:tcPr>
            <w:tcW w:w="779" w:type="pct"/>
            <w:shd w:val="clear" w:color="auto" w:fill="FFFFFF"/>
            <w:vAlign w:val="center"/>
          </w:tcPr>
          <w:p>
            <w:pPr>
              <w:jc w:val="center"/>
            </w:pPr>
            <w:r>
              <w:rPr>
                <w:rFonts w:hint="eastAsia" w:ascii="宋体" w:hAnsi="宋体" w:cs="宋体"/>
              </w:rPr>
              <w:t xml:space="preserve">2022年09月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2022年11月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13475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12810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13815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2040</w:t>
            </w:r>
          </w:p>
        </w:tc>
        <w:tc>
          <w:tcPr>
            <w:tcW w:w="778" w:type="pct"/>
            <w:shd w:val="clear" w:color="auto" w:fill="FFFFFF"/>
            <w:vAlign w:val="center"/>
          </w:tcPr>
          <w:p>
            <w:pPr>
              <w:jc w:val="center"/>
            </w:pPr>
            <w:r>
              <w:rPr>
                <w:rFonts w:hint="eastAsia" w:ascii="宋体" w:hAnsi="宋体" w:cs="宋体"/>
              </w:rPr>
              <w:t xml:space="preserve">1975</w:t>
            </w:r>
          </w:p>
        </w:tc>
        <w:tc>
          <w:tcPr>
            <w:tcW w:w="779" w:type="pct"/>
            <w:shd w:val="clear" w:color="auto" w:fill="FFFFFF"/>
            <w:vAlign w:val="center"/>
          </w:tcPr>
          <w:p>
            <w:pPr>
              <w:jc w:val="center"/>
            </w:pPr>
            <w:r>
              <w:rPr>
                <w:rFonts w:hint="eastAsia" w:ascii="宋体" w:hAnsi="宋体" w:cs="宋体"/>
              </w:rPr>
              <w:t xml:space="preserve">1975</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2040/2040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2040/1975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2040/1975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1.033</w:t>
            </w:r>
          </w:p>
        </w:tc>
        <w:tc>
          <w:tcPr>
            <w:tcW w:w="779" w:type="pct"/>
            <w:shd w:val="clear" w:color="auto" w:fill="FFFFFF"/>
            <w:vAlign w:val="center"/>
          </w:tcPr>
          <w:p>
            <w:pPr>
              <w:jc w:val="center"/>
            </w:pPr>
            <w:r>
              <w:rPr>
                <w:rFonts w:hint="eastAsia" w:ascii="宋体" w:hAnsi="宋体" w:cs="宋体"/>
              </w:rPr>
              <w:t xml:space="preserve">1.033</w:t>
            </w:r>
          </w:p>
        </w:tc>
        <w:tc>
          <w:tcPr>
            <w:tcW w:w="779" w:type="pct"/>
            <w:shd w:val="clear" w:color="auto" w:fill="FFFFFF"/>
            <w:vAlign w:val="center"/>
          </w:tcPr>
          <w:p>
            <w:pPr>
              <w:jc w:val="center"/>
            </w:pPr>
            <w:r>
              <w:rPr>
                <w:rFonts w:hint="eastAsia" w:ascii="宋体" w:hAnsi="宋体" w:cs="宋体"/>
              </w:rPr>
              <w:t xml:space="preserve">1.041</w:t>
            </w:r>
          </w:p>
        </w:tc>
        <w:tc>
          <w:tcPr>
            <w:tcW w:w="779" w:type="pct"/>
            <w:shd w:val="clear" w:color="auto" w:fill="FFFFFF"/>
            <w:vAlign w:val="center"/>
          </w:tcPr>
          <w:p>
            <w:pPr>
              <w:jc w:val="center"/>
            </w:pPr>
            <w:r>
              <w:rPr>
                <w:rFonts w:hint="eastAsia" w:ascii="宋体" w:hAnsi="宋体" w:cs="宋体"/>
              </w:rPr>
              <w:t xml:space="preserve">1.033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备注：在价值时点2023年06月09日</w:t>
      </w:r>
      <w:r>
        <w:rPr>
          <w:rFonts w:hint="eastAsia" w:ascii="宋体" w:hAnsi="宋体" w:cs="宋体"/>
          <w:sz w:val="24"/>
          <w:szCs w:val="24"/>
        </w:rPr>
        <w:t xml:space="preserve">，2023年06月份价格指数尚未公布，本次估价采用2023年05月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1596837" w:id="15"/>
            <w:bookmarkStart w:name="_Toc35232566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1027" style="height:28.5pt;width:79.5pt" coordsize="21600,21600" o:spid="_x0000_i1061"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1027" DrawAspect="Content" ObjectID="_155959554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吴江区吴江经济开发区吴越岭秀13幢103室普通多层住宅标准房基准价格评估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山湖天香苑15幢501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山湖嘉晖苑5幢503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山湖嘉晖苑8幢203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连新路18号1幢102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123.68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100.93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99.45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126.46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75.49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15779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13475</w:t>
            </w:r>
          </w:p>
        </w:tc>
        <w:tc>
          <w:tcPr>
            <w:tcW w:w="922" w:type="pct"/>
            <w:shd w:val="clear" w:color="auto" w:fill="auto"/>
            <w:vAlign w:val="center"/>
          </w:tcPr>
          <w:p>
            <w:pPr>
              <w:jc w:val="center"/>
              <w:rPr>
                <w:rFonts w:ascii="宋体" w:hAnsi="宋体" w:cs="宋体"/>
              </w:rPr>
            </w:pPr>
            <w:r>
              <w:rPr>
                <w:rFonts w:hint="eastAsia" w:ascii="宋体" w:hAnsi="宋体" w:cs="宋体"/>
              </w:rPr>
              <w:t xml:space="preserve">13072</w:t>
            </w:r>
          </w:p>
        </w:tc>
        <w:tc>
          <w:tcPr>
            <w:tcW w:w="922" w:type="pct"/>
            <w:shd w:val="clear" w:color="auto" w:fill="auto"/>
            <w:vAlign w:val="center"/>
          </w:tcPr>
          <w:p>
            <w:pPr>
              <w:jc w:val="center"/>
              <w:rPr>
                <w:rFonts w:ascii="宋体" w:hAnsi="宋体" w:cs="宋体"/>
              </w:rPr>
            </w:pPr>
            <w:r>
              <w:rPr>
                <w:rFonts w:hint="eastAsia" w:ascii="宋体" w:hAnsi="宋体" w:cs="宋体"/>
              </w:rPr>
              <w:t xml:space="preserve">12810</w:t>
            </w:r>
          </w:p>
        </w:tc>
        <w:tc>
          <w:tcPr>
            <w:tcW w:w="922" w:type="pct"/>
            <w:shd w:val="clear" w:color="auto" w:fill="auto"/>
            <w:vAlign w:val="center"/>
          </w:tcPr>
          <w:p>
            <w:pPr>
              <w:jc w:val="center"/>
              <w:rPr>
                <w:rFonts w:ascii="宋体" w:hAnsi="宋体" w:cs="宋体"/>
              </w:rPr>
            </w:pPr>
            <w:r>
              <w:rPr>
                <w:rFonts w:hint="eastAsia" w:ascii="宋体" w:hAnsi="宋体" w:cs="宋体"/>
              </w:rPr>
              <w:t xml:space="preserve">13815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109.08/99.99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1.1156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1.1046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1.1076</w:t>
            </w:r>
          </w:p>
        </w:tc>
        <w:tc>
          <w:tcPr>
            <w:tcW w:w="922" w:type="pct"/>
            <w:shd w:val="clear" w:color="auto" w:fill="auto"/>
            <w:vAlign w:val="center"/>
          </w:tcPr>
          <w:p>
            <w:pPr>
              <w:jc w:val="center"/>
              <w:rPr>
                <w:rFonts w:ascii="宋体" w:hAnsi="宋体" w:cs="宋体"/>
              </w:rPr>
            </w:pPr>
            <w:r>
              <w:rPr>
                <w:rFonts w:hint="eastAsia" w:ascii="宋体" w:hAnsi="宋体" w:cs="宋体"/>
              </w:rPr>
              <w:t xml:space="preserve">1.1422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15033</w:t>
            </w:r>
          </w:p>
        </w:tc>
        <w:tc>
          <w:tcPr>
            <w:tcW w:w="922" w:type="pct"/>
            <w:shd w:val="clear" w:color="auto" w:fill="auto"/>
            <w:vAlign w:val="center"/>
          </w:tcPr>
          <w:p>
            <w:pPr>
              <w:jc w:val="center"/>
              <w:rPr>
                <w:rFonts w:ascii="宋体" w:hAnsi="宋体" w:cs="宋体"/>
              </w:rPr>
            </w:pPr>
            <w:r>
              <w:rPr>
                <w:rFonts w:hint="eastAsia" w:ascii="宋体" w:hAnsi="宋体" w:cs="宋体"/>
              </w:rPr>
              <w:t xml:space="preserve">14439</w:t>
            </w:r>
          </w:p>
        </w:tc>
        <w:tc>
          <w:tcPr>
            <w:tcW w:w="922" w:type="pct"/>
            <w:shd w:val="clear" w:color="auto" w:fill="auto"/>
            <w:vAlign w:val="center"/>
          </w:tcPr>
          <w:p>
            <w:pPr>
              <w:jc w:val="center"/>
              <w:rPr>
                <w:rFonts w:ascii="宋体" w:hAnsi="宋体" w:cs="宋体"/>
              </w:rPr>
            </w:pPr>
            <w:r>
              <w:rPr>
                <w:rFonts w:hint="eastAsia" w:ascii="宋体" w:hAnsi="宋体" w:cs="宋体"/>
              </w:rPr>
              <w:t xml:space="preserve">14188</w:t>
            </w:r>
          </w:p>
        </w:tc>
        <w:tc>
          <w:tcPr>
            <w:tcW w:w="922" w:type="pct"/>
            <w:shd w:val="clear" w:color="auto" w:fill="auto"/>
            <w:vAlign w:val="center"/>
          </w:tcPr>
          <w:p>
            <w:pPr>
              <w:jc w:val="center"/>
              <w:rPr>
                <w:rFonts w:ascii="宋体" w:hAnsi="宋体" w:cs="宋体"/>
              </w:rPr>
            </w:pPr>
            <w:r>
              <w:rPr>
                <w:rFonts w:hint="eastAsia" w:ascii="宋体" w:hAnsi="宋体" w:cs="宋体"/>
              </w:rPr>
              <w:t xml:space="preserve">15779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15033</w:t>
            </w:r>
          </w:p>
        </w:tc>
        <w:tc>
          <w:tcPr>
            <w:tcW w:w="922" w:type="pct"/>
            <w:shd w:val="clear" w:color="auto" w:fill="auto"/>
            <w:vAlign w:val="center"/>
          </w:tcPr>
          <w:p>
            <w:pPr>
              <w:jc w:val="center"/>
              <w:rPr>
                <w:rFonts w:ascii="宋体" w:hAnsi="宋体" w:cs="宋体"/>
              </w:rPr>
            </w:pPr>
            <w:r>
              <w:rPr>
                <w:rFonts w:hint="eastAsia" w:ascii="宋体" w:hAnsi="宋体" w:cs="宋体"/>
              </w:rPr>
              <w:t xml:space="preserve">14439</w:t>
            </w:r>
          </w:p>
        </w:tc>
        <w:tc>
          <w:tcPr>
            <w:tcW w:w="922" w:type="pct"/>
            <w:shd w:val="clear" w:color="auto" w:fill="auto"/>
            <w:vAlign w:val="center"/>
          </w:tcPr>
          <w:p>
            <w:pPr>
              <w:jc w:val="center"/>
              <w:rPr>
                <w:rFonts w:ascii="宋体" w:hAnsi="宋体" w:cs="宋体"/>
              </w:rPr>
            </w:pPr>
            <w:r>
              <w:rPr>
                <w:rFonts w:hint="eastAsia" w:ascii="宋体" w:hAnsi="宋体" w:cs="宋体"/>
              </w:rPr>
              <w:t xml:space="preserve">14188</w:t>
            </w:r>
          </w:p>
        </w:tc>
        <w:tc>
          <w:tcPr>
            <w:tcW w:w="922" w:type="pct"/>
            <w:shd w:val="clear" w:color="auto" w:fill="auto"/>
            <w:vAlign w:val="center"/>
          </w:tcPr>
          <w:p>
            <w:pPr>
              <w:jc w:val="center"/>
              <w:rPr>
                <w:rFonts w:ascii="宋体" w:hAnsi="宋体" w:cs="宋体"/>
              </w:rPr>
            </w:pPr>
            <w:r>
              <w:rPr>
                <w:rFonts w:hint="eastAsia" w:ascii="宋体" w:hAnsi="宋体" w:cs="宋体"/>
              </w:rPr>
              <w:t xml:space="preserve">15779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14860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F32050920220041602</w:t>
            </w:r>
          </w:p>
        </w:tc>
        <w:tc>
          <w:tcPr>
            <w:tcW w:w="1842" w:type="dxa"/>
            <w:vAlign w:val="center"/>
          </w:tcPr>
          <w:p>
            <w:pPr>
              <w:jc w:val="center"/>
            </w:pPr>
            <w:r>
              <w:rPr>
                <w:rFonts w:hint="eastAsia" w:ascii="宋体" w:hAnsi="宋体" w:cs="宋体"/>
              </w:rPr>
              <w:t xml:space="preserve">F32050920220039272</w:t>
            </w:r>
          </w:p>
        </w:tc>
        <w:tc>
          <w:tcPr>
            <w:tcW w:w="1843" w:type="dxa"/>
            <w:vAlign w:val="center"/>
          </w:tcPr>
          <w:p>
            <w:pPr>
              <w:jc w:val="center"/>
            </w:pPr>
            <w:r>
              <w:rPr>
                <w:rFonts w:hint="eastAsia" w:ascii="宋体" w:hAnsi="宋体" w:cs="宋体"/>
              </w:rPr>
              <w:t xml:space="preserve">F32050920230004911</w:t>
            </w:r>
          </w:p>
        </w:tc>
        <w:tc>
          <w:tcPr>
            <w:tcW w:w="1985" w:type="dxa"/>
            <w:vAlign w:val="center"/>
          </w:tcPr>
          <w:p>
            <w:pPr>
              <w:jc w:val="center"/>
            </w:pPr>
            <w:r>
              <w:rPr>
                <w:rFonts w:hint="eastAsia" w:ascii="宋体" w:hAnsi="宋体" w:cs="宋体"/>
              </w:rPr>
              <w:t xml:space="preserve">s202211294562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山湖天香苑15幢501</w:t>
            </w:r>
          </w:p>
        </w:tc>
        <w:tc>
          <w:tcPr>
            <w:tcW w:w="1842" w:type="dxa"/>
            <w:vAlign w:val="center"/>
          </w:tcPr>
          <w:p>
            <w:pPr>
              <w:jc w:val="center"/>
            </w:pPr>
            <w:r>
              <w:rPr>
                <w:rFonts w:hint="eastAsia" w:ascii="宋体" w:hAnsi="宋体" w:cs="宋体"/>
              </w:rPr>
              <w:t xml:space="preserve">山湖嘉晖苑5幢503</w:t>
            </w:r>
          </w:p>
        </w:tc>
        <w:tc>
          <w:tcPr>
            <w:tcW w:w="1843" w:type="dxa"/>
            <w:vAlign w:val="center"/>
          </w:tcPr>
          <w:p>
            <w:pPr>
              <w:jc w:val="center"/>
            </w:pPr>
            <w:r>
              <w:rPr>
                <w:rFonts w:hint="eastAsia" w:ascii="宋体" w:hAnsi="宋体" w:cs="宋体"/>
              </w:rPr>
              <w:t xml:space="preserve">山湖嘉晖苑8幢203</w:t>
            </w:r>
          </w:p>
        </w:tc>
        <w:tc>
          <w:tcPr>
            <w:tcW w:w="1985" w:type="dxa"/>
            <w:vAlign w:val="center"/>
          </w:tcPr>
          <w:p>
            <w:pPr>
              <w:jc w:val="center"/>
            </w:pPr>
            <w:r>
              <w:rPr>
                <w:rFonts w:hint="eastAsia" w:ascii="宋体" w:hAnsi="宋体" w:cs="宋体"/>
              </w:rPr>
              <w:t xml:space="preserve">连新路18号1幢102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山湖天香苑15幢501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5" style="height:130pt;width:180pt" o:spid="_x0000_i106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36" style="height:130pt;width:180pt" o:spid="_x0000_i1063"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山湖嘉晖苑5幢503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7" style="height:130pt;width:180pt" o:spid="_x0000_i106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38" style="height:130pt;width:180pt" o:spid="_x0000_i1065"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山湖嘉晖苑8幢203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9" style="height:130pt;width:180pt" o:spid="_x0000_i1066"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40" style="height:130pt;width:180pt" o:spid="_x0000_i1067"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连新路18号1幢102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41" style="height:130pt;width:180pt" o:spid="_x0000_i1068"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42" style="height:130pt;width:180pt" o:spid="_x0000_i1069"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50" style="height:420pt;rotation:-90;width:530pt" o:spid="_x0000_i1070"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49" style="height:420pt;rotation:-90;width:530pt" o:spid="_x0000_i1071"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47" style="height:225pt;width:315pt" o:spid="_x0000_i1072"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1048" style="height:0;width:0" o:spid="_x0000_i1073"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pn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23</TotalTime>
  <Pages>33</Pages>
  <Words>3200</Words>
  <Characters>18244</Characters>
  <Application>WPS Office WWO_base_provider_20221031101348-1857be321c</Application>
  <DocSecurity>0</DocSecurity>
  <Lines>152</Lines>
  <Paragraphs>42</Paragraphs>
  <Company>Www.RePaiK.Com</Company>
  <CharactersWithSpaces>21402</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2020-03-31T02:20:00Z</cp:lastPrinted>
  <dcterms:created xsi:type="dcterms:W3CDTF">2023-05-06T01:44:00Z</dcterms:created>
  <dcterms:modified xsi:type="dcterms:W3CDTF">2023-06-30T08:57:20Z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