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苏吴地评税字(2023)吴江第00325号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苏州市吴江区吴江经济开发区</w:t>
      </w:r>
      <w:r>
        <w:rPr>
          <w:rFonts w:ascii="宋体" w:hAnsi="宋体" w:eastAsia="宋体" w:asciiTheme="minorEastAsia" w:hAnsiTheme="minorEastAsia" w:eastAsiaTheme="minorEastAsia"/>
          <w:sz w:val="24"/>
          <w:szCs w:val="24"/>
        </w:rPr>
        <w:t xml:space="preserve">越祥花园普通多层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国家注册房地产估价师：谢建鹏</w:t>
      </w:r>
      <w:r>
        <w:rPr>
          <w:rFonts w:hint="eastAsia" w:ascii="宋体" w:hAnsi="宋体"/>
          <w:sz w:val="24"/>
          <w:szCs w:val="24"/>
        </w:rPr>
        <w:t xml:space="preserve">、注册证号：</w:t>
      </w:r>
      <w:r>
        <w:rPr>
          <w:rFonts w:ascii="宋体" w:hAnsi="宋体"/>
          <w:sz w:val="24"/>
          <w:szCs w:val="24"/>
        </w:rPr>
        <w:t xml:space="preserve">1220160011</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2023年06月30日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估价对象位于苏州市吴江区区域范围内的越祥花园住宅小区普通多层存量房</w:t>
      </w:r>
      <w:bookmarkStart w:name="_GoBack" w:id="2"/>
      <w:bookmarkEnd w:id="2"/>
      <w:r>
        <w:rPr>
          <w:rFonts w:hint="eastAsia" w:ascii="宋体"/>
          <w:sz w:val="24"/>
        </w:rPr>
        <w:t xml:space="preserve">。该小区内的物业类型包括：</w:t>
      </w:r>
      <w:r>
        <w:rPr>
          <w:rFonts w:ascii="宋体"/>
          <w:sz w:val="24"/>
        </w:rPr>
        <w:t xml:space="preserve">普通多层、小高层、高层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月修订版），结合估价人员现场查勘，选取越祥花园</w:t>
      </w:r>
      <w:r>
        <w:rPr>
          <w:rFonts w:ascii="宋体"/>
          <w:sz w:val="24"/>
        </w:rPr>
        <w:t xml:space="preserve">1幢102室</w:t>
      </w:r>
      <w:r>
        <w:rPr>
          <w:rFonts w:hint="eastAsia" w:ascii="宋体"/>
          <w:sz w:val="24"/>
        </w:rPr>
        <w:t xml:space="preserve">为该小区</w:t>
      </w:r>
      <w:r>
        <w:rPr>
          <w:rFonts w:ascii="宋体"/>
          <w:sz w:val="24"/>
        </w:rPr>
        <w:t xml:space="preserve">钢混结构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7</w:t>
      </w:r>
      <w:r>
        <w:rPr>
          <w:rFonts w:hint="eastAsia" w:ascii="宋体"/>
          <w:sz w:val="24"/>
        </w:rPr>
        <w:t xml:space="preserve">层，建筑面积</w:t>
      </w:r>
      <w:r>
        <w:rPr>
          <w:rFonts w:ascii="宋体"/>
          <w:sz w:val="24"/>
        </w:rPr>
        <w:t xml:space="preserve">143.81</w:t>
      </w:r>
      <w:r>
        <w:rPr>
          <w:rFonts w:hint="eastAsia" w:ascii="宋体"/>
          <w:sz w:val="24"/>
        </w:rPr>
        <w:t xml:space="preserve">平方米，南北朝向，</w:t>
      </w:r>
      <w:r>
        <w:rPr>
          <w:rFonts w:ascii="宋体"/>
          <w:sz w:val="24"/>
        </w:rPr>
        <w:t xml:space="preserve">中间户</w:t>
      </w:r>
      <w:r>
        <w:rPr>
          <w:rFonts w:ascii="宋体"/>
          <w:sz w:val="24"/>
        </w:rPr>
        <w:t xml:space="preserve">，</w:t>
      </w:r>
      <w:r>
        <w:rPr>
          <w:rFonts w:ascii="宋体"/>
          <w:sz w:val="24"/>
        </w:rPr>
        <w:t xml:space="preserve">钢混结构</w:t>
      </w:r>
      <w:r>
        <w:rPr>
          <w:rFonts w:hint="eastAsia" w:ascii="宋体"/>
          <w:sz w:val="24"/>
        </w:rPr>
        <w:t xml:space="preserve">，设计用途为成套住宅，建成于</w:t>
      </w:r>
      <w:r>
        <w:rPr>
          <w:rFonts w:ascii="宋体"/>
          <w:sz w:val="24"/>
        </w:rPr>
        <w:t xml:space="preserve">2010</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2080年08月06日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2023年06月20日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widowControl w:val="0"/>
        <w:spacing w:line="360" w:lineRule="auto"/>
        <w:ind w:right="6"/>
        <w:jc w:val="both"/>
        <w:rPr>
          <w:rFonts w:ascii="黑体" w:hAnsi="宋体" w:eastAsia="黑体"/>
          <w:sz w:val="28"/>
          <w:szCs w:val="28"/>
        </w:rPr>
      </w:pP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2023年06月20日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壹万陆仟肆佰贰拾壹元整</w:t>
      </w:r>
      <w:r>
        <w:rPr>
          <w:rFonts w:hint="eastAsia" w:ascii="宋体" w:hAnsi="宋体"/>
          <w:b/>
          <w:bCs/>
          <w:sz w:val="24"/>
        </w:rPr>
        <w:t xml:space="preserve">（RMB</w:t>
      </w:r>
      <w:r>
        <w:rPr>
          <w:rFonts w:ascii="宋体" w:hAnsi="宋体"/>
          <w:b/>
          <w:bCs/>
          <w:sz w:val="24"/>
        </w:rPr>
        <w:t xml:space="preserve"> 16421</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2023年06月30日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both"/>
        <w:rPr>
          <w:rFonts w:ascii="宋体" w:hAnsi="宋体" w:eastAsia="宋体" w:asciiTheme="minorEastAsia" w:hAnsiTheme="minorEastAsia" w:eastAsiaTheme="minorEastAsia"/>
          <w:sz w:val="28"/>
        </w:rPr>
      </w:pPr>
      <w:r>
        <w:rPr>
          <w:rFonts w:hint="eastAsia" w:ascii="宋体" w:hAnsi="宋体" w:eastAsia="宋体" w:asciiTheme="minorEastAsia" w:hAnsiTheme="minorEastAsia" w:eastAsiaTheme="minorEastAsia"/>
          <w:sz w:val="24"/>
        </w:rPr>
        <w:t xml:space="preserve">                                            </w:t>
      </w:r>
      <w:r>
        <w:rPr>
          <w:rFonts w:ascii="宋体" w:hAnsi="宋体"/>
          <w:sz w:val="24"/>
          <w:szCs w:val="24"/>
        </w:rPr>
        <w:t xml:space="preserve">2023年06月30日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3"/>
      <w:bookmarkStart w:name="_Toc32222391" w:id="4"/>
      <w:r>
        <w:rPr>
          <w:rFonts w:hint="eastAsia" w:ascii="楷体_GB2312" w:eastAsia="黑体"/>
        </w:rPr>
        <w:t xml:space="preserve">估 价 师 声 明</w:t>
      </w:r>
      <w:bookmarkEnd w:id="3"/>
      <w:bookmarkEnd w:id="4"/>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楷体_GB2312" w:eastAsia="楷体_GB2312"/>
          <w:sz w:val="24"/>
        </w:rPr>
      </w:pPr>
      <w:r>
        <w:rPr>
          <w:rFonts w:hint="eastAsia" w:ascii="宋体" w:hAnsi="宋体"/>
          <w:sz w:val="24"/>
        </w:rPr>
        <w:t xml:space="preserve">参加本次评估的注册房地产估价师：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2023年06月30日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2023年06月30日</w:t>
            </w:r>
          </w:p>
        </w:tc>
      </w:tr>
    </w:tbl>
    <w:p>
      <w:pPr>
        <w:pStyle w:val="Heading1"/>
        <w:jc w:val="center"/>
        <w:rPr>
          <w:rFonts w:eastAsia="黑体"/>
          <w:bCs w:val="0"/>
        </w:rPr>
      </w:pPr>
      <w:bookmarkStart w:name="_Toc532675904" w:id="5"/>
      <w:bookmarkStart w:name="_Toc32222392" w:id="6"/>
      <w:r>
        <w:rPr>
          <w:rFonts w:hint="eastAsia" w:eastAsia="黑体"/>
          <w:bCs w:val="0"/>
        </w:rPr>
        <w:t xml:space="preserve">估价的假设和限制条件</w:t>
      </w:r>
      <w:bookmarkEnd w:id="5"/>
      <w:bookmarkEnd w:id="6"/>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5.本报告作为整体使用时有效。若房地产市场无重大波动，本估价报告自出具日起一年内有效，从2023年06月30日至</w:t>
      </w:r>
      <w:r>
        <w:rPr>
          <w:rFonts w:ascii="宋体" w:hAnsi="宋体"/>
          <w:sz w:val="24"/>
        </w:rPr>
        <w:t xml:space="preserve">2024年06月29日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7"/>
      <w:r>
        <w:br w:type="page"/>
      </w:r>
    </w:p>
    <w:p>
      <w:pPr>
        <w:pStyle w:val="Heading1"/>
        <w:jc w:val="center"/>
        <w:rPr>
          <w:rFonts w:ascii="楷体_GB2312" w:eastAsia="黑体"/>
        </w:rPr>
      </w:pPr>
      <w:bookmarkStart w:name="_Toc32222393" w:id="8"/>
      <w:r>
        <w:rPr>
          <w:rFonts w:hint="eastAsia" w:ascii="楷体_GB2312" w:eastAsia="黑体"/>
        </w:rPr>
        <w:t xml:space="preserve">房地产估价结果报告</w:t>
      </w:r>
      <w:bookmarkEnd w:id="7"/>
      <w:bookmarkEnd w:id="8"/>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估价对象为越祥花园</w:t>
      </w:r>
      <w:r>
        <w:rPr>
          <w:rFonts w:ascii="宋体" w:hAnsi="宋体"/>
          <w:sz w:val="24"/>
        </w:rPr>
        <w:t xml:space="preserve">1幢102室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仲英大道东侧</w:t>
      </w:r>
      <w:r>
        <w:rPr>
          <w:rFonts w:hint="eastAsia" w:hAnsi="宋体"/>
          <w:sz w:val="24"/>
        </w:rPr>
        <w:t xml:space="preserve">的“越祥花园”住宅区内。</w:t>
      </w:r>
      <w:r>
        <w:rPr>
          <w:rFonts w:hint="eastAsia" w:ascii="宋体" w:hAnsi="宋体"/>
          <w:sz w:val="24"/>
        </w:rPr>
        <w:t xml:space="preserve">估价对象东至</w:t>
      </w:r>
      <w:r>
        <w:rPr>
          <w:rFonts w:ascii="宋体" w:hAnsi="宋体"/>
          <w:sz w:val="24"/>
          <w:szCs w:val="24"/>
        </w:rPr>
        <w:t xml:space="preserve">鲈乡花园</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江兴西路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仲英大道</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河道</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143.81</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仲英大道东侧</w:t>
      </w:r>
      <w:r>
        <w:rPr>
          <w:rFonts w:hint="eastAsia" w:hAnsi="宋体"/>
          <w:sz w:val="24"/>
        </w:rPr>
        <w:t xml:space="preserve">的“越祥花园”住宅区内。该小区内的物业类型包括：</w:t>
      </w:r>
      <w:r>
        <w:rPr>
          <w:rFonts w:hAnsi="宋体"/>
          <w:sz w:val="24"/>
        </w:rPr>
        <w:t xml:space="preserve">普通多层、小高层、高层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越祥花园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“越祥花园”小区</w:t>
            </w:r>
            <w:r>
              <w:rPr>
                <w:rFonts w:ascii="Cambria" w:hAnsi="宋体" w:eastAsia="黑体" w:cs="Times New Roman" w:asciiTheme="majorHAnsi" w:cstheme="majorBidi"/>
                <w:sz w:val="15"/>
                <w:szCs w:val="15"/>
              </w:rPr>
              <w:t xml:space="preserve">1幢</w:t>
            </w:r>
          </w:p>
        </w:tc>
      </w:tr>
    </w:tbl>
    <w:p>
      <w:pPr>
        <w:widowControl w:val="0"/>
        <w:spacing w:line="500" w:lineRule="exact"/>
        <w:ind w:firstLine="480" w:firstLineChars="200"/>
        <w:jc w:val="both"/>
        <w:rPr>
          <w:rFonts w:ascii="宋体" w:hAnsi="宋体"/>
          <w:kern w:val="2"/>
          <w:sz w:val="24"/>
        </w:rPr>
      </w:pP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越祥花园住宅2023年6月挂牌均价21799元/平方米，较年初持平。待评估二手房住宅近6个月（2023年01月-2023年06月）挂牌均价波动幅度较小，价格维持在20469-21799元/平方米之间。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均价说明：越祥花园小区物业类型包括：普通多层、小高层、高层,房源均价为:21799元/平方米，包含毛坯价值以及附带装修价值。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该房屋为7层住宅楼的第1层，建于2010年，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143.81</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2080年08月06日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2023年06月20日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壹万陆仟肆佰贰拾壹元整</w:t>
      </w:r>
      <w:r>
        <w:rPr>
          <w:rFonts w:hint="eastAsia" w:ascii="宋体" w:hAnsi="宋体"/>
          <w:b/>
          <w:bCs/>
          <w:sz w:val="24"/>
        </w:rPr>
        <w:t xml:space="preserve">（RMB </w:t>
      </w:r>
      <w:r>
        <w:rPr>
          <w:rFonts w:ascii="宋体" w:hAnsi="宋体"/>
          <w:b/>
          <w:bCs/>
          <w:sz w:val="24"/>
        </w:rPr>
        <w:t xml:space="preserve">16421</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236.15</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16421</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2023年06月30日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2023年06月30日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本次实地查勘期为2023年06月20日，并于当日完成现场查勘。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2023年06月20日</w:t>
      </w:r>
      <w:r>
        <w:rPr>
          <w:rFonts w:hint="eastAsia" w:ascii="宋体"/>
          <w:sz w:val="24"/>
        </w:rPr>
        <w:t xml:space="preserve">至2023年06月30日</w:t>
      </w:r>
      <w:r>
        <w:rPr>
          <w:rFonts w:hint="eastAsia" w:ascii="宋体" w:hAnsi="宋体"/>
          <w:sz w:val="24"/>
        </w:rPr>
        <w:t xml:space="preserve">。</w:t>
      </w:r>
      <w:bookmarkStart w:name="_Toc532675906" w:id="9"/>
      <w:r>
        <w:br w:type="page"/>
      </w:r>
    </w:p>
    <w:p>
      <w:pPr>
        <w:pStyle w:val="Heading1"/>
        <w:jc w:val="center"/>
        <w:rPr>
          <w:rFonts w:ascii="黑体" w:hAnsi="黑体" w:eastAsia="黑体" w:cs="宋体"/>
          <w:bCs w:val="0"/>
        </w:rPr>
      </w:pPr>
      <w:bookmarkStart w:name="_Toc32222394" w:id="10"/>
      <w:r>
        <w:rPr>
          <w:rFonts w:hint="eastAsia" w:ascii="黑体" w:hAnsi="黑体" w:eastAsia="黑体" w:cs="宋体"/>
        </w:rPr>
        <w:t xml:space="preserve">房地产估价技术报告</w:t>
      </w:r>
      <w:bookmarkEnd w:id="9"/>
      <w:bookmarkEnd w:id="10"/>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估价对象为苏州市吴江区“越祥花园”住宅区内的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仲英大道东侧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仲英大道东侧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附近有地铁四号线、93路、706路、708路、711路等多条公交线路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沃尔玛(吴江店)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西门农贸市场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鲈乡幼儿园(越秀分园)</w:t>
      </w:r>
      <w:r>
        <w:rPr>
          <w:rFonts w:hint="eastAsia" w:ascii="宋体" w:hAnsi="宋体" w:eastAsia="宋体" w:asciiTheme="minorEastAsia" w:hAnsiTheme="minorEastAsia" w:eastAsiaTheme="minorEastAsia"/>
          <w:sz w:val="24"/>
        </w:rPr>
        <w:t xml:space="preserve">、</w:t>
      </w:r>
      <w:r>
        <w:rPr>
          <w:rFonts w:hAnsi="宋体"/>
          <w:sz w:val="24"/>
        </w:rPr>
        <w:t xml:space="preserve">鲈乡实验小学(越秀校区)</w:t>
      </w:r>
      <w:r>
        <w:rPr>
          <w:rFonts w:hint="eastAsia" w:hAnsi="宋体"/>
          <w:sz w:val="24"/>
        </w:rPr>
        <w:t xml:space="preserve">、</w:t>
      </w:r>
      <w:r>
        <w:rPr>
          <w:rFonts w:hAnsi="宋体"/>
          <w:sz w:val="24"/>
        </w:rPr>
        <w:t xml:space="preserve">松陵第一中学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2080年08月06日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鲈乡花园</w:t>
      </w:r>
      <w:r>
        <w:rPr>
          <w:rFonts w:hint="eastAsia" w:ascii="宋体" w:hAnsi="宋体"/>
          <w:sz w:val="24"/>
        </w:rPr>
        <w:t xml:space="preserve">，南至</w:t>
      </w:r>
      <w:r>
        <w:rPr>
          <w:rFonts w:ascii="宋体" w:hAnsi="宋体"/>
          <w:sz w:val="24"/>
        </w:rPr>
        <w:t xml:space="preserve">江兴西路</w:t>
      </w:r>
      <w:r>
        <w:rPr>
          <w:rFonts w:hint="eastAsia" w:ascii="宋体" w:hAnsi="宋体"/>
          <w:sz w:val="24"/>
        </w:rPr>
        <w:t xml:space="preserve">，西至</w:t>
      </w:r>
      <w:r>
        <w:rPr>
          <w:rFonts w:ascii="宋体" w:hAnsi="宋体"/>
          <w:sz w:val="24"/>
        </w:rPr>
        <w:t xml:space="preserve">仲英大道</w:t>
      </w:r>
      <w:r>
        <w:rPr>
          <w:rFonts w:hint="eastAsia" w:ascii="宋体" w:hAnsi="宋体"/>
          <w:sz w:val="24"/>
        </w:rPr>
        <w:t xml:space="preserve">，北至</w:t>
      </w:r>
      <w:r>
        <w:rPr>
          <w:rFonts w:ascii="宋体" w:hAnsi="宋体"/>
          <w:sz w:val="24"/>
        </w:rPr>
        <w:t xml:space="preserve">河道</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估价对象为坐落于苏州市吴江区越祥花园</w:t>
      </w:r>
      <w:r>
        <w:t xml:space="preserve"> </w:t>
      </w:r>
      <w:r>
        <w:rPr>
          <w:rFonts w:ascii="宋体" w:hAnsi="宋体"/>
          <w:kern w:val="2"/>
          <w:sz w:val="24"/>
        </w:rPr>
        <w:t xml:space="preserve">1幢102室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143.81</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3层数、层高：估价对象位于总楼层为7层的第1层，层高约2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估价对象建成于2010年，基础较为稳固，未见沉降；墙面、地面、门窗等保养完好，综合保养成新度为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越祥花园住宅2023年6月挂牌均价21799元/平方米，较年初持平。待评估二手房住宅近6个月（2023年01月-2023年06月）挂牌均价波动幅度较小，价格维持在20469-21799元/平方米之间。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苏州市吴江区越祥花园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F32050920230001046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F32050920230001084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s202212220067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F32050920230001605</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吴江区吴江经济开发区越祥花园1幢102室普通多层住宅标准房基准价格评估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众盛阳光嘉园16幢505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众盛阳光嘉园5幢301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众盛阳光嘉园7幢502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鲈乡一区16幢404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143.81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47.65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79.61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110.7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70.13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2023年06月20日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14481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14445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15848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13857</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备注：由于本小区暂无足够合适案例，故选择同一区域案例。</w:t>
      </w:r>
    </w:p>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指数，吴江区2022年06月至2023年05月住宅月度价格指数表为：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2007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2022年12月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2023年05月20日</w:t>
            </w:r>
          </w:p>
        </w:tc>
        <w:tc>
          <w:tcPr>
            <w:tcW w:w="778"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2023年01月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14481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14445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15848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13857</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2040</w:t>
            </w:r>
          </w:p>
        </w:tc>
        <w:tc>
          <w:tcPr>
            <w:tcW w:w="778"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2040/2040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1.041</w:t>
            </w:r>
          </w:p>
        </w:tc>
        <w:tc>
          <w:tcPr>
            <w:tcW w:w="779" w:type="pct"/>
            <w:shd w:val="clear" w:color="auto" w:fill="FFFFFF"/>
            <w:vAlign w:val="center"/>
          </w:tcPr>
          <w:p>
            <w:pPr>
              <w:jc w:val="center"/>
            </w:pPr>
            <w:r>
              <w:rPr>
                <w:rFonts w:hint="eastAsia" w:ascii="宋体" w:hAnsi="宋体" w:cs="宋体"/>
              </w:rPr>
              <w:t xml:space="preserve">1.034</w:t>
            </w:r>
          </w:p>
        </w:tc>
        <w:tc>
          <w:tcPr>
            <w:tcW w:w="779" w:type="pct"/>
            <w:shd w:val="clear" w:color="auto" w:fill="FFFFFF"/>
            <w:vAlign w:val="center"/>
          </w:tcPr>
          <w:p>
            <w:pPr>
              <w:jc w:val="center"/>
            </w:pPr>
            <w:r>
              <w:rPr>
                <w:rFonts w:hint="eastAsia" w:ascii="宋体" w:hAnsi="宋体" w:cs="宋体"/>
              </w:rPr>
              <w:t xml:space="preserve">1.034</w:t>
            </w:r>
          </w:p>
        </w:tc>
        <w:tc>
          <w:tcPr>
            <w:tcW w:w="779" w:type="pct"/>
            <w:shd w:val="clear" w:color="auto" w:fill="FFFFFF"/>
            <w:vAlign w:val="center"/>
          </w:tcPr>
          <w:p>
            <w:pPr>
              <w:jc w:val="center"/>
            </w:pPr>
            <w:r>
              <w:rPr>
                <w:rFonts w:hint="eastAsia" w:ascii="宋体" w:hAnsi="宋体" w:cs="宋体"/>
              </w:rPr>
              <w:t xml:space="preserve">1.034</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备注：在价值时点2023年06月20日</w:t>
      </w:r>
      <w:r>
        <w:rPr>
          <w:rFonts w:hint="eastAsia" w:ascii="宋体" w:hAnsi="宋体" w:cs="宋体"/>
          <w:sz w:val="24"/>
          <w:szCs w:val="24"/>
        </w:rPr>
        <w:t xml:space="preserve">，2023年06月份价格指数尚未公布，本次估价采用2023年05月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2325669" w:id="19"/>
            <w:bookmarkStart w:name="_Toc351596840"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2109153755"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吴江区吴江经济开发区越祥花园1幢102室普通多层住宅标准房基准价格评估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众盛阳光嘉园16幢505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众盛阳光嘉园5幢301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众盛阳光嘉园7幢502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鲈乡一区16幢404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143.81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47.65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79.61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110.7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70.13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96.96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1.0693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1.0588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1.0693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1.1131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1.0948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1.1711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14481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15848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13857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16119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15814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17523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16228</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14481</w:t>
            </w:r>
          </w:p>
        </w:tc>
        <w:tc>
          <w:tcPr>
            <w:tcW w:w="922" w:type="pct"/>
            <w:shd w:val="clear" w:color="auto" w:fill="auto"/>
            <w:vAlign w:val="center"/>
          </w:tcPr>
          <w:p>
            <w:pPr>
              <w:jc w:val="center"/>
              <w:rPr>
                <w:rFonts w:ascii="宋体" w:hAnsi="宋体" w:cs="宋体"/>
              </w:rPr>
            </w:pPr>
            <w:r>
              <w:rPr>
                <w:rFonts w:hint="eastAsia" w:ascii="宋体" w:hAnsi="宋体" w:cs="宋体"/>
              </w:rPr>
              <w:t xml:space="preserve">14445</w:t>
            </w:r>
          </w:p>
        </w:tc>
        <w:tc>
          <w:tcPr>
            <w:tcW w:w="922" w:type="pct"/>
            <w:shd w:val="clear" w:color="auto" w:fill="auto"/>
            <w:vAlign w:val="center"/>
          </w:tcPr>
          <w:p>
            <w:pPr>
              <w:jc w:val="center"/>
              <w:rPr>
                <w:rFonts w:ascii="宋体" w:hAnsi="宋体" w:cs="宋体"/>
              </w:rPr>
            </w:pPr>
            <w:r>
              <w:rPr>
                <w:rFonts w:hint="eastAsia" w:ascii="宋体" w:hAnsi="宋体" w:cs="宋体"/>
              </w:rPr>
              <w:t xml:space="preserve">15848</w:t>
            </w:r>
          </w:p>
        </w:tc>
        <w:tc>
          <w:tcPr>
            <w:tcW w:w="922" w:type="pct"/>
            <w:shd w:val="clear" w:color="auto" w:fill="auto"/>
            <w:vAlign w:val="center"/>
          </w:tcPr>
          <w:p>
            <w:pPr>
              <w:jc w:val="center"/>
              <w:rPr>
                <w:rFonts w:ascii="宋体" w:hAnsi="宋体" w:cs="宋体"/>
              </w:rPr>
            </w:pPr>
            <w:r>
              <w:rPr>
                <w:rFonts w:hint="eastAsia" w:ascii="宋体" w:hAnsi="宋体" w:cs="宋体"/>
              </w:rPr>
              <w:t xml:space="preserve">13857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1.041</w:t>
            </w:r>
          </w:p>
        </w:tc>
        <w:tc>
          <w:tcPr>
            <w:tcW w:w="922" w:type="pct"/>
            <w:shd w:val="clear" w:color="auto" w:fill="auto"/>
            <w:vAlign w:val="center"/>
          </w:tcPr>
          <w:p>
            <w:pPr>
              <w:jc w:val="center"/>
              <w:rPr>
                <w:rFonts w:ascii="宋体" w:hAnsi="宋体" w:cs="宋体"/>
              </w:rPr>
            </w:pPr>
            <w:r>
              <w:rPr>
                <w:rFonts w:hint="eastAsia" w:ascii="宋体" w:hAnsi="宋体" w:cs="宋体"/>
              </w:rPr>
              <w:t xml:space="preserve">1.034</w:t>
            </w:r>
          </w:p>
        </w:tc>
        <w:tc>
          <w:tcPr>
            <w:tcW w:w="922" w:type="pct"/>
            <w:shd w:val="clear" w:color="auto" w:fill="auto"/>
            <w:vAlign w:val="center"/>
          </w:tcPr>
          <w:p>
            <w:pPr>
              <w:jc w:val="center"/>
              <w:rPr>
                <w:rFonts w:ascii="宋体" w:hAnsi="宋体" w:cs="宋体"/>
              </w:rPr>
            </w:pPr>
            <w:r>
              <w:rPr>
                <w:rFonts w:hint="eastAsia" w:ascii="宋体" w:hAnsi="宋体" w:cs="宋体"/>
              </w:rPr>
              <w:t xml:space="preserve">1.034</w:t>
            </w:r>
          </w:p>
        </w:tc>
        <w:tc>
          <w:tcPr>
            <w:tcW w:w="922" w:type="pct"/>
            <w:shd w:val="clear" w:color="auto" w:fill="auto"/>
            <w:vAlign w:val="center"/>
          </w:tcPr>
          <w:p>
            <w:pPr>
              <w:jc w:val="center"/>
              <w:rPr>
                <w:rFonts w:ascii="宋体" w:hAnsi="宋体" w:cs="宋体"/>
              </w:rPr>
            </w:pPr>
            <w:r>
              <w:rPr>
                <w:rFonts w:hint="eastAsia" w:ascii="宋体" w:hAnsi="宋体" w:cs="宋体"/>
              </w:rPr>
              <w:t xml:space="preserve">1.041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109.08/102.01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109.08/102.01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109.08/96.96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1.1131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1.0948</w:t>
            </w:r>
          </w:p>
        </w:tc>
        <w:tc>
          <w:tcPr>
            <w:tcW w:w="922" w:type="pct"/>
            <w:shd w:val="clear" w:color="auto" w:fill="auto"/>
            <w:vAlign w:val="center"/>
          </w:tcPr>
          <w:p>
            <w:pPr>
              <w:jc w:val="center"/>
              <w:rPr>
                <w:rFonts w:ascii="宋体" w:hAnsi="宋体" w:cs="宋体"/>
              </w:rPr>
            </w:pPr>
            <w:r>
              <w:rPr>
                <w:rFonts w:hint="eastAsia" w:ascii="宋体" w:hAnsi="宋体" w:cs="宋体"/>
              </w:rPr>
              <w:t xml:space="preserve">1.1057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1.1711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16119</w:t>
            </w:r>
          </w:p>
        </w:tc>
        <w:tc>
          <w:tcPr>
            <w:tcW w:w="922" w:type="pct"/>
            <w:shd w:val="clear" w:color="auto" w:fill="auto"/>
            <w:vAlign w:val="center"/>
          </w:tcPr>
          <w:p>
            <w:pPr>
              <w:jc w:val="center"/>
              <w:rPr>
                <w:rFonts w:ascii="宋体" w:hAnsi="宋体" w:cs="宋体"/>
              </w:rPr>
            </w:pPr>
            <w:r>
              <w:rPr>
                <w:rFonts w:hint="eastAsia" w:ascii="宋体" w:hAnsi="宋体" w:cs="宋体"/>
              </w:rPr>
              <w:t xml:space="preserve">15814</w:t>
            </w:r>
          </w:p>
        </w:tc>
        <w:tc>
          <w:tcPr>
            <w:tcW w:w="922" w:type="pct"/>
            <w:shd w:val="clear" w:color="auto" w:fill="auto"/>
            <w:vAlign w:val="center"/>
          </w:tcPr>
          <w:p>
            <w:pPr>
              <w:jc w:val="center"/>
              <w:rPr>
                <w:rFonts w:ascii="宋体" w:hAnsi="宋体" w:cs="宋体"/>
              </w:rPr>
            </w:pPr>
            <w:r>
              <w:rPr>
                <w:rFonts w:hint="eastAsia" w:ascii="宋体" w:hAnsi="宋体" w:cs="宋体"/>
              </w:rPr>
              <w:t xml:space="preserve">17523</w:t>
            </w:r>
          </w:p>
        </w:tc>
        <w:tc>
          <w:tcPr>
            <w:tcW w:w="922" w:type="pct"/>
            <w:shd w:val="clear" w:color="auto" w:fill="auto"/>
            <w:vAlign w:val="center"/>
          </w:tcPr>
          <w:p>
            <w:pPr>
              <w:jc w:val="center"/>
              <w:rPr>
                <w:rFonts w:ascii="宋体" w:hAnsi="宋体" w:cs="宋体"/>
              </w:rPr>
            </w:pPr>
            <w:r>
              <w:rPr>
                <w:rFonts w:hint="eastAsia" w:ascii="宋体" w:hAnsi="宋体" w:cs="宋体"/>
              </w:rPr>
              <w:t xml:space="preserve">16228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16119</w:t>
            </w:r>
          </w:p>
        </w:tc>
        <w:tc>
          <w:tcPr>
            <w:tcW w:w="922" w:type="pct"/>
            <w:shd w:val="clear" w:color="auto" w:fill="auto"/>
            <w:vAlign w:val="center"/>
          </w:tcPr>
          <w:p>
            <w:pPr>
              <w:jc w:val="center"/>
              <w:rPr>
                <w:rFonts w:ascii="宋体" w:hAnsi="宋体" w:cs="宋体"/>
              </w:rPr>
            </w:pPr>
            <w:r>
              <w:rPr>
                <w:rFonts w:hint="eastAsia" w:ascii="宋体" w:hAnsi="宋体" w:cs="宋体"/>
              </w:rPr>
              <w:t xml:space="preserve">15814</w:t>
            </w:r>
          </w:p>
        </w:tc>
        <w:tc>
          <w:tcPr>
            <w:tcW w:w="922" w:type="pct"/>
            <w:shd w:val="clear" w:color="auto" w:fill="auto"/>
            <w:vAlign w:val="center"/>
          </w:tcPr>
          <w:p>
            <w:pPr>
              <w:jc w:val="center"/>
              <w:rPr>
                <w:rFonts w:ascii="宋体" w:hAnsi="宋体" w:cs="宋体"/>
              </w:rPr>
            </w:pPr>
            <w:r>
              <w:rPr>
                <w:rFonts w:hint="eastAsia" w:ascii="宋体" w:hAnsi="宋体" w:cs="宋体"/>
              </w:rPr>
              <w:t xml:space="preserve">17523</w:t>
            </w:r>
          </w:p>
        </w:tc>
        <w:tc>
          <w:tcPr>
            <w:tcW w:w="922" w:type="pct"/>
            <w:shd w:val="clear" w:color="auto" w:fill="auto"/>
            <w:vAlign w:val="center"/>
          </w:tcPr>
          <w:p>
            <w:pPr>
              <w:jc w:val="center"/>
              <w:rPr>
                <w:rFonts w:ascii="宋体" w:hAnsi="宋体" w:cs="宋体"/>
              </w:rPr>
            </w:pPr>
            <w:r>
              <w:rPr>
                <w:rFonts w:hint="eastAsia" w:ascii="宋体" w:hAnsi="宋体" w:cs="宋体"/>
              </w:rPr>
              <w:t xml:space="preserve">16228</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16421</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F32050920230001046</w:t>
            </w:r>
          </w:p>
        </w:tc>
        <w:tc>
          <w:tcPr>
            <w:tcW w:w="1842" w:type="dxa"/>
            <w:vAlign w:val="center"/>
          </w:tcPr>
          <w:p>
            <w:pPr>
              <w:jc w:val="center"/>
            </w:pPr>
            <w:r>
              <w:rPr>
                <w:rFonts w:hint="eastAsia" w:ascii="宋体" w:hAnsi="宋体" w:cs="宋体"/>
              </w:rPr>
              <w:t xml:space="preserve">F32050920230001084</w:t>
            </w:r>
          </w:p>
        </w:tc>
        <w:tc>
          <w:tcPr>
            <w:tcW w:w="1843" w:type="dxa"/>
            <w:vAlign w:val="center"/>
          </w:tcPr>
          <w:p>
            <w:pPr>
              <w:jc w:val="center"/>
            </w:pPr>
            <w:r>
              <w:rPr>
                <w:rFonts w:hint="eastAsia" w:ascii="宋体" w:hAnsi="宋体" w:cs="宋体"/>
              </w:rPr>
              <w:t xml:space="preserve">s202212220067</w:t>
            </w:r>
          </w:p>
        </w:tc>
        <w:tc>
          <w:tcPr>
            <w:tcW w:w="1985" w:type="dxa"/>
            <w:vAlign w:val="center"/>
          </w:tcPr>
          <w:p>
            <w:pPr>
              <w:jc w:val="center"/>
            </w:pPr>
            <w:r>
              <w:rPr>
                <w:rFonts w:hint="eastAsia" w:ascii="宋体" w:hAnsi="宋体" w:cs="宋体"/>
              </w:rPr>
              <w:t xml:space="preserve">F32050920230001605</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众盛阳光嘉园16幢505</w:t>
            </w:r>
          </w:p>
        </w:tc>
        <w:tc>
          <w:tcPr>
            <w:tcW w:w="1842" w:type="dxa"/>
            <w:vAlign w:val="center"/>
          </w:tcPr>
          <w:p>
            <w:pPr>
              <w:jc w:val="center"/>
            </w:pPr>
            <w:r>
              <w:rPr>
                <w:rFonts w:hint="eastAsia" w:ascii="宋体" w:hAnsi="宋体" w:cs="宋体"/>
              </w:rPr>
              <w:t xml:space="preserve">众盛阳光嘉园5幢301</w:t>
            </w:r>
          </w:p>
        </w:tc>
        <w:tc>
          <w:tcPr>
            <w:tcW w:w="1843" w:type="dxa"/>
            <w:vAlign w:val="center"/>
          </w:tcPr>
          <w:p>
            <w:pPr>
              <w:jc w:val="center"/>
            </w:pPr>
            <w:r>
              <w:rPr>
                <w:rFonts w:hint="eastAsia" w:ascii="宋体" w:hAnsi="宋体" w:cs="宋体"/>
              </w:rPr>
              <w:t xml:space="preserve">众盛阳光嘉园7幢502</w:t>
            </w:r>
          </w:p>
        </w:tc>
        <w:tc>
          <w:tcPr>
            <w:tcW w:w="1985" w:type="dxa"/>
            <w:vAlign w:val="center"/>
          </w:tcPr>
          <w:p>
            <w:pPr>
              <w:jc w:val="center"/>
            </w:pPr>
            <w:r>
              <w:rPr>
                <w:rFonts w:hint="eastAsia" w:ascii="宋体" w:hAnsi="宋体" w:cs="宋体"/>
              </w:rPr>
              <w:t xml:space="preserve">鲈乡一区16幢404</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众盛阳光嘉园16幢505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众盛阳光嘉园5幢301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众盛阳光嘉园7幢502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7"/>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鲈乡一区16幢404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9"/>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2"/>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23</TotalTime>
  <Pages>33</Pages>
  <Words>3200</Words>
  <Characters>18244</Characters>
  <Application>WPS Office WWO_base_provider_20221031101348-1857be321c</Application>
  <DocSecurity>0</DocSecurity>
  <Lines>152</Lines>
  <Paragraphs>42</Paragraphs>
  <Company>Www.RePaiK.Com</Company>
  <CharactersWithSpaces>21402</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2020-03-30T10:20:00Z</cp:lastPrinted>
  <dcterms:created xsi:type="dcterms:W3CDTF">2023-05-05T09:44:00Z</dcterms:created>
  <dcterms:modified xsi:type="dcterms:W3CDTF">2023-06-26T15:09:44Z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