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苏吴地评税字(2023)吴江第00497号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璀璨四季花园</w:t>
      </w:r>
      <w:r>
        <w:rPr>
          <w:rFonts w:ascii="宋体" w:hAnsi="宋体" w:eastAsia="宋体" w:asciiTheme="minorEastAsia" w:hAnsiTheme="minorEastAsia" w:eastAsiaTheme="minorEastAsia"/>
          <w:sz w:val="24"/>
          <w:szCs w:val="24"/>
        </w:rPr>
        <w:t xml:space="preserve">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2023年07月26日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估价对象位于苏州市吴江区区域范围内的璀璨四季花园</w:t>
      </w:r>
      <w:r>
        <w:rPr>
          <w:rFonts w:hint="eastAsia" w:ascii="宋体"/>
          <w:sz w:val="24"/>
        </w:rPr>
        <w:t xml:space="preserve">住宅小区高层存量房。该小区内的物业类型包括：</w:t>
      </w:r>
      <w:r>
        <w:rPr>
          <w:rFonts w:ascii="宋体"/>
          <w:sz w:val="24"/>
        </w:rPr>
        <w:t xml:space="preserve">电梯多层、小高层、高层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月修订版），结合估价人员现场查勘，选取璀璨四季花园</w:t>
      </w:r>
      <w:r>
        <w:rPr>
          <w:rFonts w:ascii="宋体"/>
          <w:sz w:val="24"/>
        </w:rPr>
        <w:t xml:space="preserve">4幢102室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34</w:t>
      </w:r>
      <w:r>
        <w:rPr>
          <w:rFonts w:hint="eastAsia" w:ascii="宋体"/>
          <w:sz w:val="24"/>
        </w:rPr>
        <w:t xml:space="preserve">层，建筑面积</w:t>
      </w:r>
      <w:r>
        <w:rPr>
          <w:rFonts w:ascii="宋体"/>
          <w:sz w:val="24"/>
        </w:rPr>
        <w:t xml:space="preserve">114.79</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2023年07月17日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壹万伍仟叁佰叁拾壹元整</w:t>
      </w:r>
      <w:r>
        <w:rPr>
          <w:rFonts w:hint="eastAsia" w:ascii="宋体" w:hAnsi="宋体"/>
          <w:b/>
          <w:bCs/>
          <w:sz w:val="24"/>
        </w:rPr>
        <w:t xml:space="preserve">（RMB</w:t>
      </w:r>
      <w:r>
        <w:rPr>
          <w:rFonts w:ascii="宋体" w:hAnsi="宋体"/>
          <w:b/>
          <w:bCs/>
          <w:sz w:val="24"/>
        </w:rPr>
        <w:t xml:space="preserve"> 15331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2023年07月26日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5.本报告作为整体使用时有效。若房地产市场无重大波动，本估价报告自出具日起一年内有效，从2023年07月26日</w:t>
      </w:r>
      <w:r>
        <w:rPr>
          <w:rFonts w:hint="eastAsia" w:ascii="宋体" w:hAnsi="宋体"/>
          <w:sz w:val="24"/>
        </w:rPr>
        <w:t xml:space="preserve">至</w:t>
      </w:r>
      <w:r>
        <w:rPr>
          <w:rFonts w:ascii="宋体" w:hAnsi="宋体"/>
          <w:sz w:val="24"/>
        </w:rPr>
        <w:t xml:space="preserve">2024年07月25日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璀璨四季花园</w:t>
      </w:r>
      <w:r>
        <w:rPr>
          <w:rFonts w:ascii="宋体" w:hAnsi="宋体"/>
          <w:sz w:val="24"/>
        </w:rPr>
        <w:t xml:space="preserve">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行船路西侧</w:t>
      </w:r>
      <w:r>
        <w:rPr>
          <w:rFonts w:hint="eastAsia" w:hAnsi="宋体"/>
          <w:sz w:val="24"/>
        </w:rPr>
        <w:t xml:space="preserve">的“</w:t>
      </w:r>
      <w:r>
        <w:rPr>
          <w:rFonts w:hint="eastAsia" w:hAnsi="宋体"/>
          <w:sz w:val="24"/>
        </w:rPr>
        <w:t xml:space="preserve">璀璨四季花园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行船路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中山南路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114.79</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行船路西侧</w:t>
      </w:r>
      <w:r>
        <w:rPr>
          <w:rFonts w:hint="eastAsia" w:hAnsi="宋体"/>
          <w:sz w:val="24"/>
        </w:rPr>
        <w:t xml:space="preserve">的“璀璨四季花园</w:t>
      </w:r>
      <w:r>
        <w:rPr>
          <w:rFonts w:hint="eastAsia" w:hAnsi="宋体"/>
          <w:sz w:val="24"/>
        </w:rPr>
        <w:t xml:space="preserve">”住宅区内。该小区内的物业类型包括：</w:t>
      </w:r>
      <w:r>
        <w:rPr>
          <w:rFonts w:hAnsi="宋体"/>
          <w:sz w:val="24"/>
        </w:rPr>
        <w:t xml:space="preserve">电梯多层、小高层、高层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璀璨四季花园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璀璨四季花园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由于璀璨四季花园幢数较少且大多为别墅，市场交易不活跃，片区内可选案例较少，因此选择的案例D，距离在3公里以外。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璀璨四季花园住宅2023年7月挂牌均价19131元/平方米，较年初持平。待评估二手房住宅近7个月（2023年01月-2023年07月）挂牌均价波动幅度较小，价格维持在19131-19285元/平方米之间。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均价说明：璀璨四季花园小区物业类型包括：电梯多层、小高层、高层,房源均价为:19131元/平方米，包含毛坯价值以及附带装修价值。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该房屋为34</w:t>
      </w:r>
      <w:r>
        <w:rPr>
          <w:rFonts w:hint="eastAsia" w:ascii="宋体" w:hAnsi="宋体"/>
          <w:sz w:val="24"/>
        </w:rPr>
        <w:t xml:space="preserve">层住宅楼的第1层，建于2018年，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114.79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2023年07月17日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壹万伍仟叁佰叁拾壹元整</w:t>
      </w:r>
      <w:r>
        <w:rPr>
          <w:rFonts w:hint="eastAsia" w:ascii="宋体" w:hAnsi="宋体"/>
          <w:b/>
          <w:bCs/>
          <w:sz w:val="24"/>
        </w:rPr>
        <w:t xml:space="preserve">（RMB </w:t>
      </w:r>
      <w:r>
        <w:rPr>
          <w:rFonts w:ascii="宋体" w:hAnsi="宋体"/>
          <w:b/>
          <w:bCs/>
          <w:sz w:val="24"/>
        </w:rPr>
        <w:t xml:space="preserve">15331</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175.98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15331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本次实地查勘期为2023年07月17日，并于当日完成现场查勘。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2023年07月17日</w:t>
      </w:r>
      <w:r>
        <w:rPr>
          <w:rFonts w:hint="eastAsia" w:ascii="宋体"/>
          <w:sz w:val="24"/>
        </w:rPr>
        <w:t xml:space="preserve">至2023年07月26日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璀璨四季花园</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中山南路东侧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中山南路东侧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附近有715、721、726、776等多条公交线路</w:t>
      </w:r>
      <w:r>
        <w:rPr>
          <w:rFonts w:hint="eastAsia" w:hAnsi="宋体"/>
          <w:sz w:val="24"/>
        </w:rPr>
        <w:t xml:space="preserve">，</w:t>
      </w:r>
      <w:r>
        <w:rPr>
          <w:rFonts w:hAnsi="宋体"/>
          <w:sz w:val="24"/>
        </w:rPr>
        <w:t xml:space="preserve">至公交站点的距离约为350米，公交班次平均隔10分钟有一辆汽车通过。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苏州银行(联杨邻里中心)</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青橙绿苑幼儿园</w:t>
      </w:r>
      <w:r>
        <w:rPr>
          <w:rFonts w:hint="eastAsia" w:ascii="宋体" w:hAnsi="宋体" w:eastAsia="宋体" w:asciiTheme="minorEastAsia" w:hAnsiTheme="minorEastAsia" w:eastAsiaTheme="minorEastAsia"/>
          <w:sz w:val="24"/>
        </w:rPr>
        <w:t xml:space="preserve">、</w:t>
      </w:r>
      <w:r>
        <w:rPr>
          <w:rFonts w:hAnsi="宋体"/>
          <w:sz w:val="24"/>
        </w:rPr>
        <w:t xml:space="preserve">东太湖实验小学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行船路</w:t>
      </w:r>
      <w:r>
        <w:rPr>
          <w:rFonts w:hint="eastAsia" w:ascii="宋体" w:hAnsi="宋体"/>
          <w:sz w:val="24"/>
        </w:rPr>
        <w:t xml:space="preserve">，南至</w:t>
      </w:r>
      <w:r>
        <w:rPr>
          <w:rFonts w:ascii="宋体" w:hAnsi="宋体"/>
          <w:sz w:val="24"/>
        </w:rPr>
        <w:t xml:space="preserve">江村路</w:t>
      </w:r>
      <w:r>
        <w:rPr>
          <w:rFonts w:hint="eastAsia" w:ascii="宋体" w:hAnsi="宋体"/>
          <w:sz w:val="24"/>
        </w:rPr>
        <w:t xml:space="preserve">，西至</w:t>
      </w:r>
      <w:r>
        <w:rPr>
          <w:rFonts w:ascii="宋体" w:hAnsi="宋体"/>
          <w:sz w:val="24"/>
        </w:rPr>
        <w:t xml:space="preserve">中山南路</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估价对象为坐落于苏州市吴江区璀璨四季花园</w:t>
      </w:r>
      <w:r>
        <w:t xml:space="preserve"> </w:t>
      </w:r>
      <w:r>
        <w:rPr>
          <w:rFonts w:ascii="宋体" w:hAnsi="宋体"/>
          <w:kern w:val="2"/>
          <w:sz w:val="24"/>
        </w:rPr>
        <w:t xml:space="preserve">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114.79</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2018</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璀璨四季花园住宅2023年7月挂牌均价19131元/平方米，较年初持平。待评估二手房住宅近7个月（2023年01月-2023年07月）挂牌均价波动幅度较小，价格维持在19131-19285元/平方米之间。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苏州市吴江区璀璨四季花园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F32050920230004513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F32050920230002123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F32050920230002849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s202301110172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吴江区松陵镇璀璨四季花园4幢102室高层住宅标准房基准价格评估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璀璨四季花园25幢1702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璀璨四季花园25幢1501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璀璨四季花园54幢706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大河华章花园3幢501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114.79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5/26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14973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16425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15913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15968</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指数，吴江区2022年07月</w:t>
      </w:r>
      <w:r>
        <w:rPr>
          <w:rFonts w:hint="eastAsia" w:ascii="宋体" w:hAnsi="宋体" w:cs="宋体"/>
          <w:sz w:val="24"/>
          <w:szCs w:val="24"/>
          <w:shd w:val="clear" w:color="auto" w:fill="FFFFFF"/>
        </w:rPr>
        <w:t xml:space="preserve">至2023年06月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2023年06月17日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16425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15968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2055</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2055/2055</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1.042</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备注：在价值时点2023年07月17日</w:t>
      </w:r>
      <w:r>
        <w:rPr>
          <w:rFonts w:hint="eastAsia" w:ascii="宋体" w:hAnsi="宋体" w:cs="宋体"/>
          <w:sz w:val="24"/>
          <w:szCs w:val="24"/>
        </w:rPr>
        <w:t xml:space="preserve">，2023年07月</w:t>
      </w:r>
      <w:r>
        <w:rPr>
          <w:rFonts w:hint="eastAsia" w:ascii="宋体" w:hAnsi="宋体" w:cs="宋体"/>
          <w:sz w:val="24"/>
          <w:szCs w:val="24"/>
        </w:rPr>
        <w:t xml:space="preserve">份价格指数尚未公布，本次估价采用2023年06月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76224671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吴江区松陵镇璀璨四季花园4幢102室高层住宅标准房基准价格评估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璀璨四季花园25幢1702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璀璨四季花园25幢1501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璀璨四季花园54幢706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大河华章花园3幢501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114.79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134.33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16425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15968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15693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15480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14973</w:t>
            </w:r>
          </w:p>
        </w:tc>
        <w:tc>
          <w:tcPr>
            <w:tcW w:w="922" w:type="pct"/>
            <w:shd w:val="clear" w:color="auto" w:fill="auto"/>
            <w:vAlign w:val="center"/>
          </w:tcPr>
          <w:p>
            <w:pPr>
              <w:jc w:val="center"/>
              <w:rPr>
                <w:rFonts w:ascii="宋体" w:hAnsi="宋体" w:cs="宋体"/>
              </w:rPr>
            </w:pPr>
            <w:r>
              <w:rPr>
                <w:rFonts w:hint="eastAsia" w:ascii="宋体" w:hAnsi="宋体" w:cs="宋体"/>
              </w:rPr>
              <w:t xml:space="preserve">16425</w:t>
            </w:r>
          </w:p>
        </w:tc>
        <w:tc>
          <w:tcPr>
            <w:tcW w:w="922" w:type="pct"/>
            <w:shd w:val="clear" w:color="auto" w:fill="auto"/>
            <w:vAlign w:val="center"/>
          </w:tcPr>
          <w:p>
            <w:pPr>
              <w:jc w:val="center"/>
              <w:rPr>
                <w:rFonts w:ascii="宋体" w:hAnsi="宋体" w:cs="宋体"/>
              </w:rPr>
            </w:pPr>
            <w:r>
              <w:rPr>
                <w:rFonts w:hint="eastAsia" w:ascii="宋体" w:hAnsi="宋体" w:cs="宋体"/>
              </w:rPr>
              <w:t xml:space="preserve">15913</w:t>
            </w:r>
          </w:p>
        </w:tc>
        <w:tc>
          <w:tcPr>
            <w:tcW w:w="922" w:type="pct"/>
            <w:shd w:val="clear" w:color="auto" w:fill="auto"/>
            <w:vAlign w:val="center"/>
          </w:tcPr>
          <w:p>
            <w:pPr>
              <w:jc w:val="center"/>
              <w:rPr>
                <w:rFonts w:ascii="宋体" w:hAnsi="宋体" w:cs="宋体"/>
              </w:rPr>
            </w:pPr>
            <w:r>
              <w:rPr>
                <w:rFonts w:hint="eastAsia" w:ascii="宋体" w:hAnsi="宋体" w:cs="宋体"/>
              </w:rPr>
              <w:t xml:space="preserve">15968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1.042</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109.08/117.81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102.5/106</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1.0185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0.9945</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14243</w:t>
            </w:r>
          </w:p>
        </w:tc>
        <w:tc>
          <w:tcPr>
            <w:tcW w:w="922" w:type="pct"/>
            <w:shd w:val="clear" w:color="auto" w:fill="auto"/>
            <w:vAlign w:val="center"/>
          </w:tcPr>
          <w:p>
            <w:pPr>
              <w:jc w:val="center"/>
              <w:rPr>
                <w:rFonts w:ascii="宋体" w:hAnsi="宋体" w:cs="宋体"/>
              </w:rPr>
            </w:pPr>
            <w:r>
              <w:rPr>
                <w:rFonts w:hint="eastAsia" w:ascii="宋体" w:hAnsi="宋体" w:cs="宋体"/>
              </w:rPr>
              <w:t xml:space="preserve">15693</w:t>
            </w:r>
          </w:p>
        </w:tc>
        <w:tc>
          <w:tcPr>
            <w:tcW w:w="922" w:type="pct"/>
            <w:shd w:val="clear" w:color="auto" w:fill="auto"/>
            <w:vAlign w:val="center"/>
          </w:tcPr>
          <w:p>
            <w:pPr>
              <w:jc w:val="center"/>
              <w:rPr>
                <w:rFonts w:ascii="宋体" w:hAnsi="宋体" w:cs="宋体"/>
              </w:rPr>
            </w:pPr>
            <w:r>
              <w:rPr>
                <w:rFonts w:hint="eastAsia" w:ascii="宋体" w:hAnsi="宋体" w:cs="宋体"/>
              </w:rPr>
              <w:t xml:space="preserve">15907</w:t>
            </w:r>
          </w:p>
        </w:tc>
        <w:tc>
          <w:tcPr>
            <w:tcW w:w="922" w:type="pct"/>
            <w:shd w:val="clear" w:color="auto" w:fill="auto"/>
            <w:vAlign w:val="center"/>
          </w:tcPr>
          <w:p>
            <w:pPr>
              <w:jc w:val="center"/>
              <w:rPr>
                <w:rFonts w:ascii="宋体" w:hAnsi="宋体" w:cs="宋体"/>
              </w:rPr>
            </w:pPr>
            <w:r>
              <w:rPr>
                <w:rFonts w:hint="eastAsia" w:ascii="宋体" w:hAnsi="宋体" w:cs="宋体"/>
              </w:rPr>
              <w:t xml:space="preserve">15480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14243</w:t>
            </w:r>
          </w:p>
        </w:tc>
        <w:tc>
          <w:tcPr>
            <w:tcW w:w="922" w:type="pct"/>
            <w:shd w:val="clear" w:color="auto" w:fill="auto"/>
            <w:vAlign w:val="center"/>
          </w:tcPr>
          <w:p>
            <w:pPr>
              <w:jc w:val="center"/>
              <w:rPr>
                <w:rFonts w:ascii="宋体" w:hAnsi="宋体" w:cs="宋体"/>
              </w:rPr>
            </w:pPr>
            <w:r>
              <w:rPr>
                <w:rFonts w:hint="eastAsia" w:ascii="宋体" w:hAnsi="宋体" w:cs="宋体"/>
              </w:rPr>
              <w:t xml:space="preserve">15693</w:t>
            </w:r>
          </w:p>
        </w:tc>
        <w:tc>
          <w:tcPr>
            <w:tcW w:w="922" w:type="pct"/>
            <w:shd w:val="clear" w:color="auto" w:fill="auto"/>
            <w:vAlign w:val="center"/>
          </w:tcPr>
          <w:p>
            <w:pPr>
              <w:jc w:val="center"/>
              <w:rPr>
                <w:rFonts w:ascii="宋体" w:hAnsi="宋体" w:cs="宋体"/>
              </w:rPr>
            </w:pPr>
            <w:r>
              <w:rPr>
                <w:rFonts w:hint="eastAsia" w:ascii="宋体" w:hAnsi="宋体" w:cs="宋体"/>
              </w:rPr>
              <w:t xml:space="preserve">15907</w:t>
            </w:r>
          </w:p>
        </w:tc>
        <w:tc>
          <w:tcPr>
            <w:tcW w:w="922" w:type="pct"/>
            <w:shd w:val="clear" w:color="auto" w:fill="auto"/>
            <w:vAlign w:val="center"/>
          </w:tcPr>
          <w:p>
            <w:pPr>
              <w:jc w:val="center"/>
              <w:rPr>
                <w:rFonts w:ascii="宋体" w:hAnsi="宋体" w:cs="宋体"/>
              </w:rPr>
            </w:pPr>
            <w:r>
              <w:rPr>
                <w:rFonts w:hint="eastAsia" w:ascii="宋体" w:hAnsi="宋体" w:cs="宋体"/>
              </w:rPr>
              <w:t xml:space="preserve">15480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15331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F32050920230004513</w:t>
            </w:r>
          </w:p>
        </w:tc>
        <w:tc>
          <w:tcPr>
            <w:tcW w:w="1842" w:type="dxa"/>
            <w:vAlign w:val="center"/>
          </w:tcPr>
          <w:p>
            <w:pPr>
              <w:jc w:val="center"/>
              <w:rPr/>
            </w:pPr>
            <w:r>
              <w:rPr>
                <w:rFonts w:hint="eastAsia" w:ascii="宋体" w:hAnsi="宋体" w:cs="宋体"/>
              </w:rPr>
              <w:t xml:space="preserve">F32050920230002123</w:t>
            </w:r>
          </w:p>
        </w:tc>
        <w:tc>
          <w:tcPr>
            <w:tcW w:w="1843" w:type="dxa"/>
            <w:vAlign w:val="center"/>
          </w:tcPr>
          <w:p>
            <w:pPr>
              <w:jc w:val="center"/>
              <w:rPr/>
            </w:pPr>
            <w:r>
              <w:rPr>
                <w:rFonts w:hint="eastAsia" w:ascii="宋体" w:hAnsi="宋体" w:cs="宋体"/>
              </w:rPr>
              <w:t xml:space="preserve">F32050920230002849</w:t>
            </w:r>
          </w:p>
        </w:tc>
        <w:tc>
          <w:tcPr>
            <w:tcW w:w="1985" w:type="dxa"/>
            <w:vAlign w:val="center"/>
          </w:tcPr>
          <w:p>
            <w:pPr>
              <w:jc w:val="center"/>
              <w:rPr/>
            </w:pPr>
            <w:r>
              <w:rPr>
                <w:rFonts w:hint="eastAsia" w:ascii="宋体" w:hAnsi="宋体" w:cs="宋体"/>
              </w:rPr>
              <w:t xml:space="preserve">s202301110172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璀璨四季花园25幢1702</w:t>
            </w:r>
          </w:p>
        </w:tc>
        <w:tc>
          <w:tcPr>
            <w:tcW w:w="1842" w:type="dxa"/>
            <w:vAlign w:val="center"/>
          </w:tcPr>
          <w:p>
            <w:pPr>
              <w:jc w:val="center"/>
              <w:rPr/>
            </w:pPr>
            <w:r>
              <w:rPr>
                <w:rFonts w:hint="eastAsia" w:ascii="宋体" w:hAnsi="宋体" w:cs="宋体"/>
              </w:rPr>
              <w:t xml:space="preserve">璀璨四季花园25幢1501</w:t>
            </w:r>
          </w:p>
        </w:tc>
        <w:tc>
          <w:tcPr>
            <w:tcW w:w="1843" w:type="dxa"/>
            <w:vAlign w:val="center"/>
          </w:tcPr>
          <w:p>
            <w:pPr>
              <w:jc w:val="center"/>
              <w:rPr/>
            </w:pPr>
            <w:r>
              <w:rPr>
                <w:rFonts w:hint="eastAsia" w:ascii="宋体" w:hAnsi="宋体" w:cs="宋体"/>
              </w:rPr>
              <w:t xml:space="preserve">璀璨四季花园54幢706</w:t>
            </w:r>
          </w:p>
        </w:tc>
        <w:tc>
          <w:tcPr>
            <w:tcW w:w="1985" w:type="dxa"/>
            <w:vAlign w:val="center"/>
          </w:tcPr>
          <w:p>
            <w:pPr>
              <w:jc w:val="center"/>
              <w:rPr/>
            </w:pPr>
            <w:r>
              <w:rPr>
                <w:rFonts w:hint="eastAsia" w:ascii="宋体" w:hAnsi="宋体" w:cs="宋体"/>
              </w:rPr>
              <w:t xml:space="preserve">大河华章花园3幢501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璀璨四季花园25幢1702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璀璨四季花园25幢1501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4"/>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璀璨四季花园54幢706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5"/>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大河华章花园3幢501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7"/>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18"/>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19"/>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0"/>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1"/>
                </v:shape>
              </w:pict>
            </w:r>
          </w:p>
        </w:tc>
      </w:tr>
    </w:tbl>
    <w:p>
      <w:pPr>
        <w:spacing w:line="360" w:lineRule="auto"/>
        <w:jc w:val="both"/>
        <w:rPr>
          <w:rFonts w:ascii="仿宋_GB2312" w:hAnsi="华文仿宋" w:eastAsia="仿宋_GB2312"/>
          <w:bCs/>
          <w:sz w:val="28"/>
          <w:szCs w:val="28"/>
        </w:rPr>
      </w:pPr>
    </w:p>
    <w:sectPr>
      <w:footerReference w:type="default" r:id="rId22"/>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footer" Target="footer2.xml" /><Relationship Id="rId23" Type="http://schemas.openxmlformats.org/officeDocument/2006/relationships/theme" Target="theme/theme1.xml" /><Relationship Id="rId24" Type="http://schemas.openxmlformats.org/officeDocument/2006/relationships/styles" Target="styles.xml" /><Relationship Id="rId25" Type="http://schemas.openxmlformats.org/officeDocument/2006/relationships/webSettings" Target="webSettings.xml" /><Relationship Id="rId26" Type="http://schemas.openxmlformats.org/officeDocument/2006/relationships/numbering" Target="numbering.xml" /><Relationship Id="rId27" Type="http://schemas.openxmlformats.org/officeDocument/2006/relationships/fontTable" Target="fontTable.xml" /><Relationship Id="rId28"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