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苏吴地评税字(2023)吴江第00616号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苏州市吴江区黎里镇</w:t>
      </w:r>
      <w:r>
        <w:rPr>
          <w:rFonts w:ascii="宋体" w:hAnsi="宋体" w:eastAsia="宋体" w:asciiTheme="minorEastAsia" w:hAnsiTheme="minorEastAsia" w:eastAsiaTheme="minorEastAsia"/>
          <w:sz w:val="24"/>
          <w:szCs w:val="24"/>
        </w:rPr>
        <w:t xml:space="preserve">碧水云天花苑</w:t>
      </w:r>
      <w:r>
        <w:rPr>
          <w:rFonts w:ascii="宋体" w:hAnsi="宋体" w:eastAsia="宋体" w:asciiTheme="minorEastAsia" w:hAnsiTheme="minorEastAsia" w:eastAsiaTheme="minorEastAsia"/>
          <w:sz w:val="24"/>
          <w:szCs w:val="24"/>
        </w:rPr>
        <w:t xml:space="preserve">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国家注册房地产估价师：张裕广</w:t>
      </w:r>
      <w:r>
        <w:rPr>
          <w:rFonts w:hint="eastAsia" w:ascii="宋体" w:hAnsi="宋体"/>
          <w:sz w:val="24"/>
          <w:szCs w:val="24"/>
        </w:rPr>
        <w:t xml:space="preserve">、注册证号：</w:t>
      </w:r>
      <w:r>
        <w:rPr>
          <w:rFonts w:ascii="宋体" w:hAnsi="宋体"/>
          <w:sz w:val="24"/>
          <w:szCs w:val="24"/>
        </w:rPr>
        <w:t xml:space="preserve">3220210423</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2023年08月31日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估价对象位于苏州市吴江区区域范围内的碧水云天花苑</w:t>
      </w:r>
      <w:r>
        <w:rPr>
          <w:rFonts w:hint="eastAsia" w:ascii="宋体"/>
          <w:sz w:val="24"/>
        </w:rPr>
        <w:t xml:space="preserve">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月修订版），结合估价人员现场查勘，选取碧水云天花苑</w:t>
      </w:r>
      <w:r>
        <w:rPr>
          <w:rFonts w:ascii="宋体"/>
          <w:sz w:val="24"/>
        </w:rPr>
        <w:t xml:space="preserve">16幢104室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4</w:t>
      </w:r>
      <w:r>
        <w:rPr>
          <w:rFonts w:hint="eastAsia" w:ascii="宋体"/>
          <w:sz w:val="24"/>
        </w:rPr>
        <w:t xml:space="preserve">层，建筑面积</w:t>
      </w:r>
      <w:r>
        <w:rPr>
          <w:rFonts w:ascii="宋体"/>
          <w:sz w:val="24"/>
        </w:rPr>
        <w:t xml:space="preserve">93.07</w:t>
      </w:r>
      <w:r>
        <w:rPr>
          <w:rFonts w:hint="eastAsia" w:ascii="宋体"/>
          <w:sz w:val="24"/>
        </w:rPr>
        <w:t xml:space="preserve">平方米，南北朝向，</w:t>
      </w:r>
      <w:r>
        <w:rPr>
          <w:rFonts w:ascii="宋体"/>
          <w:sz w:val="24"/>
        </w:rPr>
        <w:t xml:space="preserve">中间户</w:t>
      </w:r>
      <w:r>
        <w:rPr>
          <w:rFonts w:ascii="宋体"/>
          <w:sz w:val="24"/>
        </w:rPr>
        <w:t xml:space="preserve">，砖混结构</w:t>
      </w:r>
      <w:r>
        <w:rPr>
          <w:rFonts w:hint="eastAsia" w:ascii="宋体"/>
          <w:sz w:val="24"/>
        </w:rPr>
        <w:t xml:space="preserve">，设计用途为成套住宅，建成于</w:t>
      </w:r>
      <w:r>
        <w:rPr>
          <w:rFonts w:ascii="宋体"/>
          <w:sz w:val="24"/>
        </w:rPr>
        <w:t xml:space="preserve">2011</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2023年08月08日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2023年08月08日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壹万贰仟壹佰贰拾捌元整</w:t>
      </w:r>
      <w:r>
        <w:rPr>
          <w:rFonts w:hint="eastAsia" w:ascii="宋体" w:hAnsi="宋体"/>
          <w:b/>
          <w:bCs/>
          <w:sz w:val="24"/>
        </w:rPr>
        <w:t xml:space="preserve">（RMB</w:t>
      </w:r>
      <w:r>
        <w:rPr>
          <w:rFonts w:ascii="宋体" w:hAnsi="宋体"/>
          <w:b/>
          <w:bCs/>
          <w:sz w:val="24"/>
        </w:rPr>
        <w:t xml:space="preserve"> 12128</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2023年08月31日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2023年08月31日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2023年08月31日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2023年08月31日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5.本报告作为整体使用时有效。若房地产市场无重大波动，本估价报告自出具日起一年内有效，从2023年08月31日</w:t>
      </w:r>
      <w:r>
        <w:rPr>
          <w:rFonts w:hint="eastAsia" w:ascii="宋体" w:hAnsi="宋体"/>
          <w:sz w:val="24"/>
        </w:rPr>
        <w:t xml:space="preserve">至</w:t>
      </w:r>
      <w:r>
        <w:rPr>
          <w:rFonts w:ascii="宋体" w:hAnsi="宋体"/>
          <w:sz w:val="24"/>
        </w:rPr>
        <w:t xml:space="preserve">2024年08月30日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碧水云天花苑</w:t>
      </w:r>
      <w:r>
        <w:rPr>
          <w:rFonts w:ascii="宋体" w:hAnsi="宋体"/>
          <w:sz w:val="24"/>
        </w:rPr>
        <w:t xml:space="preserve">16幢104室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新友花苑南侧</w:t>
      </w:r>
      <w:r>
        <w:rPr>
          <w:rFonts w:hint="eastAsia" w:hAnsi="宋体"/>
          <w:sz w:val="24"/>
        </w:rPr>
        <w:t xml:space="preserve">的“</w:t>
      </w:r>
      <w:r>
        <w:rPr>
          <w:rFonts w:hint="eastAsia" w:hAnsi="宋体"/>
          <w:sz w:val="24"/>
        </w:rPr>
        <w:t xml:space="preserve">碧水云天花苑</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新友路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莘达房产开发有限公司</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空地</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新友花苑</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93.07</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新友花苑南侧</w:t>
      </w:r>
      <w:r>
        <w:rPr>
          <w:rFonts w:hint="eastAsia" w:hAnsi="宋体"/>
          <w:sz w:val="24"/>
        </w:rPr>
        <w:t xml:space="preserve">的“碧水云天花苑</w:t>
      </w:r>
      <w:r>
        <w:rPr>
          <w:rFonts w:hint="eastAsia" w:hAnsi="宋体"/>
          <w:sz w:val="24"/>
        </w:rPr>
        <w:t xml:space="preserve">”住宅区内。该小区内的物业类型包括：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碧水云天花苑</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碧水云天花苑</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16幢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由于碧水云天花苑幢数较少，市场交易不活跃，片区内可选案例较少，因此选择的案例D，距离在3公里以外。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碧水云天花苑住宅2023年8月挂牌均价14043元/平方米，较年初持平。待评估二手房住宅近8个月（2023年01月-2023年08月）挂牌均价波动幅度较小，价格维持在14043元/平方米左右。</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均价说明：碧水云天花苑小区物业类型包括：普通多层,房源均价为:14043元/平方米，包含毛坯价值以及附带装修价值。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该房屋为4</w:t>
      </w:r>
      <w:r>
        <w:rPr>
          <w:rFonts w:hint="eastAsia" w:ascii="宋体" w:hAnsi="宋体"/>
          <w:sz w:val="24"/>
        </w:rPr>
        <w:t xml:space="preserve">层住宅楼的第1层，建于2011年，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93.07</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2023年08月08日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w:t>
      </w:r>
      <w:r>
        <w:rPr>
          <w:rFonts w:hint="eastAsia"/>
          <w:i/>
          <w:sz w:val="24"/>
          <w:szCs w:val="24"/>
          <w:vertAlign w:val="subscript"/>
        </w:rPr>
        <w:t xml:space="preserve">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w:t>
      </w:r>
      <w:r>
        <w:rPr>
          <w:sz w:val="24"/>
          <w:szCs w:val="24"/>
        </w:rPr>
        <w:t xml:space="preserve">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壹万贰仟壹佰贰拾捌元整</w:t>
      </w:r>
      <w:r>
        <w:rPr>
          <w:rFonts w:hint="eastAsia" w:ascii="宋体" w:hAnsi="宋体"/>
          <w:b/>
          <w:bCs/>
          <w:sz w:val="24"/>
        </w:rPr>
        <w:t xml:space="preserve">（RMB </w:t>
      </w:r>
      <w:r>
        <w:rPr>
          <w:rFonts w:ascii="宋体" w:hAnsi="宋体"/>
          <w:b/>
          <w:bCs/>
          <w:sz w:val="24"/>
        </w:rPr>
        <w:t xml:space="preserve">12128</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112.88</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12128</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2023年08月31日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2023年08月31日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本次实地查勘期为2023年08月08日，并于当日完成现场查勘。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2023年08月08日</w:t>
      </w:r>
      <w:r>
        <w:rPr>
          <w:rFonts w:hint="eastAsia" w:ascii="宋体"/>
          <w:sz w:val="24"/>
        </w:rPr>
        <w:t xml:space="preserve">至2023年08月31日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碧水云天花苑</w:t>
      </w:r>
      <w:r>
        <w:rPr>
          <w:rFonts w:hint="eastAsia" w:hAnsi="宋体"/>
          <w:sz w:val="24"/>
        </w:rPr>
        <w:t xml:space="preserve">”住宅区内的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新友路西侧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新友路西侧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附近有7310路内环、7316路、7335路、7336路等多条公交线路</w:t>
      </w:r>
      <w:r>
        <w:rPr>
          <w:rFonts w:hint="eastAsia" w:hAnsi="宋体"/>
          <w:sz w:val="24"/>
        </w:rPr>
        <w:t xml:space="preserve">，</w:t>
      </w:r>
      <w:r>
        <w:rPr>
          <w:rFonts w:hAnsi="宋体"/>
          <w:sz w:val="24"/>
        </w:rPr>
        <w:t xml:space="preserve">至公交站点的距离约为50米，公交班次平均隔10分钟有一辆汽车通过。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吴江联华(新友花苑店)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新友农贸市场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汾湖蓝天幼儿园</w:t>
      </w:r>
      <w:r>
        <w:rPr>
          <w:rFonts w:hint="eastAsia" w:ascii="宋体" w:hAnsi="宋体" w:eastAsia="宋体" w:asciiTheme="minorEastAsia" w:hAnsiTheme="minorEastAsia" w:eastAsiaTheme="minorEastAsia"/>
          <w:sz w:val="24"/>
        </w:rPr>
        <w:t xml:space="preserve">、</w:t>
      </w:r>
      <w:r>
        <w:rPr>
          <w:rFonts w:hAnsi="宋体"/>
          <w:sz w:val="24"/>
        </w:rPr>
        <w:t xml:space="preserve">芦墟实验小学</w:t>
      </w:r>
      <w:r>
        <w:rPr>
          <w:rFonts w:hint="eastAsia" w:hAnsi="宋体"/>
          <w:sz w:val="24"/>
        </w:rPr>
        <w:t xml:space="preserve">、</w:t>
      </w:r>
      <w:r>
        <w:rPr>
          <w:rFonts w:hAnsi="宋体"/>
          <w:sz w:val="24"/>
        </w:rPr>
        <w:t xml:space="preserve">芦墟初级中学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新友路</w:t>
      </w:r>
      <w:r>
        <w:rPr>
          <w:rFonts w:hint="eastAsia" w:ascii="宋体" w:hAnsi="宋体"/>
          <w:sz w:val="24"/>
        </w:rPr>
        <w:t xml:space="preserve">，南至</w:t>
      </w:r>
      <w:r>
        <w:rPr>
          <w:rFonts w:ascii="宋体" w:hAnsi="宋体"/>
          <w:sz w:val="24"/>
        </w:rPr>
        <w:t xml:space="preserve">莘达房产开发有限公司</w:t>
      </w:r>
      <w:r>
        <w:rPr>
          <w:rFonts w:hint="eastAsia" w:ascii="宋体" w:hAnsi="宋体"/>
          <w:sz w:val="24"/>
        </w:rPr>
        <w:t xml:space="preserve">，西至</w:t>
      </w:r>
      <w:r>
        <w:rPr>
          <w:rFonts w:ascii="宋体" w:hAnsi="宋体"/>
          <w:sz w:val="24"/>
        </w:rPr>
        <w:t xml:space="preserve">空地</w:t>
      </w:r>
      <w:r>
        <w:rPr>
          <w:rFonts w:hint="eastAsia" w:ascii="宋体" w:hAnsi="宋体"/>
          <w:sz w:val="24"/>
        </w:rPr>
        <w:t xml:space="preserve">，北至</w:t>
      </w:r>
      <w:r>
        <w:rPr>
          <w:rFonts w:ascii="宋体" w:hAnsi="宋体"/>
          <w:sz w:val="24"/>
        </w:rPr>
        <w:t xml:space="preserve">新友花苑</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w:t>
      </w:r>
      <w:r>
        <w:rPr>
          <w:rFonts w:hint="eastAsia" w:ascii="宋体" w:hAnsi="宋体" w:eastAsia="宋体" w:asciiTheme="minorEastAsia" w:hAnsiTheme="minorEastAsia" w:eastAsiaTheme="minorEastAsia"/>
          <w:sz w:val="24"/>
        </w:rPr>
        <w:t xml:space="preserve">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估价对象为坐落于苏州市吴江区碧水云天花苑</w:t>
      </w:r>
      <w:r>
        <w:t xml:space="preserve"> </w:t>
      </w:r>
      <w:r>
        <w:rPr>
          <w:rFonts w:ascii="宋体" w:hAnsi="宋体"/>
          <w:kern w:val="2"/>
          <w:sz w:val="24"/>
        </w:rPr>
        <w:t xml:space="preserve">16幢104室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普通多层</w:t>
      </w:r>
      <w:r>
        <w:rPr>
          <w:rFonts w:hint="eastAsia" w:hAnsi="宋体"/>
          <w:sz w:val="24"/>
        </w:rPr>
        <w:t xml:space="preserve">建筑，建筑面积为</w:t>
      </w:r>
      <w:r>
        <w:rPr>
          <w:rFonts w:hAnsi="宋体"/>
          <w:sz w:val="24"/>
        </w:rPr>
        <w:t xml:space="preserve">93.07</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4</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2011</w:t>
      </w:r>
      <w:r>
        <w:rPr>
          <w:rFonts w:hint="eastAsia" w:hAnsi="宋体"/>
          <w:sz w:val="24"/>
        </w:rPr>
        <w:t xml:space="preserve">年，基础较为稳固，未见沉降；墙面、地面、门</w:t>
      </w:r>
      <w:r>
        <w:rPr>
          <w:rFonts w:hint="eastAsia" w:hAnsi="宋体"/>
          <w:sz w:val="24"/>
        </w:rPr>
        <w:t xml:space="preserve">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w:t>
      </w:r>
      <w:r>
        <w:rPr>
          <w:rFonts w:ascii="Times New Roman" w:hAnsi="Times New Roman" w:eastAsia="仿宋_GB2312"/>
          <w:b/>
          <w:bCs/>
          <w:sz w:val="28"/>
          <w:szCs w:val="28"/>
        </w:rPr>
        <w:t xml:space="preserve">1 </w:t>
      </w:r>
      <w:r>
        <w:rPr>
          <w:rFonts w:ascii="Times New Roman" w:hAnsi="Times New Roman" w:eastAsia="仿宋_GB2312"/>
          <w:b/>
          <w:bCs/>
          <w:sz w:val="28"/>
          <w:szCs w:val="28"/>
        </w:rPr>
        <w:t xml:space="preserve">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2953"/>
        <w:gridCol w:w="1210"/>
        <w:gridCol w:w="1077"/>
        <w:gridCol w:w="1077"/>
        <w:gridCol w:w="1077"/>
        <w:gridCol w:w="1128"/>
      </w:tblGrid>
      <w:tr>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2019</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2020</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2021</w:t>
            </w:r>
            <w:r>
              <w:rPr>
                <w:b/>
                <w:bCs/>
                <w:sz w:val="21"/>
                <w:szCs w:val="21"/>
              </w:rPr>
              <w:t xml:space="preserve">年</w:t>
            </w:r>
          </w:p>
        </w:tc>
        <w:tc>
          <w:tcPr>
            <w:tcW w:w="662" w:type="pct"/>
            <w:vAlign w:val="center"/>
          </w:tcPr>
          <w:p>
            <w:pPr>
              <w:spacing w:line="240" w:lineRule="atLeast"/>
              <w:jc w:val="center"/>
              <w:rPr>
                <w:b/>
                <w:bCs/>
                <w:sz w:val="21"/>
                <w:szCs w:val="21"/>
              </w:rPr>
            </w:pPr>
            <w:r>
              <w:rPr>
                <w:b/>
                <w:bCs/>
                <w:sz w:val="21"/>
                <w:szCs w:val="21"/>
              </w:rPr>
              <w:t xml:space="preserve">2022</w:t>
            </w:r>
            <w:r>
              <w:rPr>
                <w:b/>
                <w:bCs/>
                <w:sz w:val="21"/>
                <w:szCs w:val="21"/>
              </w:rPr>
              <w:t xml:space="preserve">年</w:t>
            </w:r>
          </w:p>
        </w:tc>
      </w:tr>
      <w:tr>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r>
              <w:rPr>
                <w:bCs/>
                <w:sz w:val="21"/>
                <w:szCs w:val="21"/>
              </w:rPr>
              <w:t xml:space="preserve">%</w:t>
            </w:r>
            <w:r>
              <w:rPr>
                <w:bCs/>
                <w:sz w:val="21"/>
                <w:szCs w:val="21"/>
              </w:rPr>
              <w:t xml:space="preserve">）</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rPr/>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5"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2"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2023年第三季度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碧水云天花苑住宅2023年8月挂牌均价14043元/平方米，较年初持平。待评估二手房住宅近8个月（2023年01月-2023年08月）挂牌均价波动幅度较小，价格维持在14043元/平方米左右。</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苏州市吴江区碧水云天花苑</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F32050920230005556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F32050920230002167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s202302020045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w202301310041</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吴江区黎里镇碧水云天花苑16幢104室普通多层住宅标准房基准价格评估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湖景花园61幢104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明丰花园6幢405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碧水云天花苑19幢203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金丰花园28幢504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93.07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98.58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128.77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92.67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121.16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五等（4）</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四等（7）</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2023年08月08日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11767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12425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11902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11823</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指数，吴江区2022年08月</w:t>
      </w:r>
      <w:r>
        <w:rPr>
          <w:rFonts w:hint="eastAsia" w:ascii="宋体" w:hAnsi="宋体" w:cs="宋体"/>
          <w:sz w:val="24"/>
          <w:szCs w:val="24"/>
          <w:shd w:val="clear" w:color="auto" w:fill="FFFFFF"/>
        </w:rPr>
        <w:t xml:space="preserve">至2023年07月</w:t>
      </w:r>
      <w:r>
        <w:rPr>
          <w:rFonts w:hint="eastAsia" w:ascii="宋体" w:hAnsi="宋体" w:cs="宋体"/>
          <w:sz w:val="24"/>
          <w:szCs w:val="24"/>
          <w:shd w:val="clear" w:color="auto" w:fill="FFFFFF"/>
        </w:rPr>
        <w:t xml:space="preserve">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2023年07月08日</w:t>
            </w:r>
          </w:p>
        </w:tc>
        <w:tc>
          <w:tcPr>
            <w:tcW w:w="778"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2023年02月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11767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12425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11902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11823</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2070</w:t>
            </w:r>
          </w:p>
        </w:tc>
        <w:tc>
          <w:tcPr>
            <w:tcW w:w="778"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1973</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2070/2070</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2070/1973</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1.057</w:t>
            </w:r>
          </w:p>
        </w:tc>
        <w:tc>
          <w:tcPr>
            <w:tcW w:w="779" w:type="pct"/>
            <w:shd w:val="clear" w:color="auto" w:fill="FFFFFF"/>
            <w:vAlign w:val="center"/>
          </w:tcPr>
          <w:p>
            <w:pPr>
              <w:jc w:val="center"/>
              <w:rPr/>
            </w:pPr>
            <w:r>
              <w:rPr>
                <w:rFonts w:hint="eastAsia" w:ascii="宋体" w:hAnsi="宋体" w:cs="宋体"/>
              </w:rPr>
              <w:t xml:space="preserve">1.049</w:t>
            </w:r>
          </w:p>
        </w:tc>
        <w:tc>
          <w:tcPr>
            <w:tcW w:w="779" w:type="pct"/>
            <w:shd w:val="clear" w:color="auto" w:fill="FFFFFF"/>
            <w:vAlign w:val="center"/>
          </w:tcPr>
          <w:p>
            <w:pPr>
              <w:jc w:val="center"/>
              <w:rPr/>
            </w:pPr>
            <w:r>
              <w:rPr>
                <w:rFonts w:hint="eastAsia" w:ascii="宋体" w:hAnsi="宋体" w:cs="宋体"/>
              </w:rPr>
              <w:t xml:space="preserve">1.049</w:t>
            </w:r>
          </w:p>
        </w:tc>
        <w:tc>
          <w:tcPr>
            <w:tcW w:w="779" w:type="pct"/>
            <w:shd w:val="clear" w:color="auto" w:fill="FFFFFF"/>
            <w:vAlign w:val="center"/>
          </w:tcPr>
          <w:p>
            <w:pPr>
              <w:jc w:val="center"/>
              <w:rPr/>
            </w:pPr>
            <w:r>
              <w:rPr>
                <w:rFonts w:hint="eastAsia" w:ascii="宋体" w:hAnsi="宋体" w:cs="宋体"/>
              </w:rPr>
              <w:t xml:space="preserve">1.049</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备注：在价值时点2023年08月08日</w:t>
      </w:r>
      <w:r>
        <w:rPr>
          <w:rFonts w:hint="eastAsia" w:ascii="宋体" w:hAnsi="宋体" w:cs="宋体"/>
          <w:sz w:val="24"/>
          <w:szCs w:val="24"/>
        </w:rPr>
        <w:t xml:space="preserve">，2023年08月</w:t>
      </w:r>
      <w:r>
        <w:rPr>
          <w:rFonts w:hint="eastAsia" w:ascii="宋体" w:hAnsi="宋体" w:cs="宋体"/>
          <w:sz w:val="24"/>
          <w:szCs w:val="24"/>
        </w:rPr>
        <w:t xml:space="preserve">份价格指数尚未公布，本次估价采用2023年07月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0"/>
      <w:bookmarkStart w:name="_Toc352325665" w:id="11"/>
      <w:r>
        <w:rPr>
          <w:rFonts w:hint="eastAsia" w:ascii="宋体" w:hAnsi="宋体" w:cs="宋体"/>
          <w:b/>
          <w:sz w:val="21"/>
          <w:szCs w:val="21"/>
        </w:rPr>
        <w:t xml:space="preserve">（1）住宅房屋层次因素系数表</w:t>
      </w:r>
      <w:bookmarkEnd w:id="10"/>
      <w:bookmarkEnd w:id="11"/>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2"/>
      <w:bookmarkStart w:name="_Toc352325666" w:id="13"/>
      <w:r>
        <w:rPr>
          <w:rFonts w:hint="eastAsia" w:ascii="宋体" w:hAnsi="宋体" w:cs="宋体"/>
          <w:b/>
          <w:sz w:val="21"/>
          <w:szCs w:val="21"/>
        </w:rPr>
        <w:t xml:space="preserve">（2）住宅结构因素修正系数表</w:t>
      </w:r>
      <w:bookmarkEnd w:id="12"/>
      <w:bookmarkEnd w:id="13"/>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1596837" w:id="14"/>
            <w:bookmarkStart w:name="_Toc352325667" w:id="15"/>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4"/>
      <w:bookmarkEnd w:id="15"/>
    </w:p>
    <w:p>
      <w:pPr>
        <w:rPr>
          <w:vanish/>
          <w:sz w:val="21"/>
          <w:szCs w:val="21"/>
        </w:rPr>
      </w:pPr>
      <w:bookmarkStart w:name="_Toc352325668" w:id="16"/>
      <w:bookmarkStart w:name="_Toc351596838" w:id="17"/>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16"/>
      <w:bookmarkEnd w:id="17"/>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18"/>
            <w:bookmarkStart w:name="_Toc352325669" w:id="19"/>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1772582790"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8"/>
      <w:bookmarkEnd w:id="19"/>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w:t>
            </w:r>
            <w:r>
              <w:rPr>
                <w:rFonts w:hint="eastAsia"/>
                <w:sz w:val="21"/>
                <w:szCs w:val="21"/>
              </w:rPr>
              <w:t xml:space="preserve">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吴江区黎里镇碧水云天花苑16幢104室普通多层住宅标准房基准价格评估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湖景花园61幢104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明丰花园6幢405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碧水云天花苑19幢203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金丰花园28幢504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93.07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98.58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128.77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92.67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121.16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109.61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100.99</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0.9214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0.9078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w:t>
            </w:r>
            <w:r>
              <w:rPr>
                <w:rFonts w:hint="eastAsia" w:ascii="宋体" w:hAnsi="宋体" w:cs="宋体"/>
              </w:rPr>
              <w:t xml:space="preserve">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1.0365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1.0464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1.0874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w:t>
            </w:r>
            <w:r>
              <w:rPr>
                <w:rFonts w:hint="eastAsia" w:ascii="宋体" w:hAnsi="宋体" w:cs="宋体"/>
              </w:rPr>
              <w:t xml:space="preserve">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11767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12425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11902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11823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w:t>
            </w:r>
            <w:r>
              <w:rPr>
                <w:rFonts w:hint="eastAsia" w:ascii="宋体" w:hAnsi="宋体" w:cs="宋体"/>
              </w:rPr>
              <w:t xml:space="preserve">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12313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11334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12856</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11767</w:t>
            </w:r>
          </w:p>
        </w:tc>
        <w:tc>
          <w:tcPr>
            <w:tcW w:w="922" w:type="pct"/>
            <w:shd w:val="clear" w:color="auto" w:fill="auto"/>
            <w:vAlign w:val="center"/>
          </w:tcPr>
          <w:p>
            <w:pPr>
              <w:jc w:val="center"/>
              <w:rPr>
                <w:rFonts w:ascii="宋体" w:hAnsi="宋体" w:cs="宋体"/>
              </w:rPr>
            </w:pPr>
            <w:r>
              <w:rPr>
                <w:rFonts w:hint="eastAsia" w:ascii="宋体" w:hAnsi="宋体" w:cs="宋体"/>
              </w:rPr>
              <w:t xml:space="preserve">12425</w:t>
            </w:r>
          </w:p>
        </w:tc>
        <w:tc>
          <w:tcPr>
            <w:tcW w:w="922" w:type="pct"/>
            <w:shd w:val="clear" w:color="auto" w:fill="auto"/>
            <w:vAlign w:val="center"/>
          </w:tcPr>
          <w:p>
            <w:pPr>
              <w:jc w:val="center"/>
              <w:rPr>
                <w:rFonts w:ascii="宋体" w:hAnsi="宋体" w:cs="宋体"/>
              </w:rPr>
            </w:pPr>
            <w:r>
              <w:rPr>
                <w:rFonts w:hint="eastAsia" w:ascii="宋体" w:hAnsi="宋体" w:cs="宋体"/>
              </w:rPr>
              <w:t xml:space="preserve">11902</w:t>
            </w:r>
          </w:p>
        </w:tc>
        <w:tc>
          <w:tcPr>
            <w:tcW w:w="922" w:type="pct"/>
            <w:shd w:val="clear" w:color="auto" w:fill="auto"/>
            <w:vAlign w:val="center"/>
          </w:tcPr>
          <w:p>
            <w:pPr>
              <w:jc w:val="center"/>
              <w:rPr>
                <w:rFonts w:ascii="宋体" w:hAnsi="宋体" w:cs="宋体"/>
              </w:rPr>
            </w:pPr>
            <w:r>
              <w:rPr>
                <w:rFonts w:hint="eastAsia" w:ascii="宋体" w:hAnsi="宋体" w:cs="宋体"/>
              </w:rPr>
              <w:t xml:space="preserve">11823</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1.057</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101/109.61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101/100.99</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99.5/96</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1.0464</w:t>
            </w:r>
          </w:p>
        </w:tc>
        <w:tc>
          <w:tcPr>
            <w:tcW w:w="922" w:type="pct"/>
            <w:shd w:val="clear" w:color="auto" w:fill="auto"/>
            <w:vAlign w:val="center"/>
          </w:tcPr>
          <w:p>
            <w:pPr>
              <w:jc w:val="center"/>
              <w:rPr>
                <w:rFonts w:ascii="宋体" w:hAnsi="宋体" w:cs="宋体"/>
              </w:rPr>
            </w:pPr>
            <w:r>
              <w:rPr>
                <w:rFonts w:hint="eastAsia" w:ascii="宋体" w:hAnsi="宋体" w:cs="宋体"/>
              </w:rPr>
              <w:t xml:space="preserve">0.9665</w:t>
            </w:r>
          </w:p>
        </w:tc>
        <w:tc>
          <w:tcPr>
            <w:tcW w:w="922" w:type="pct"/>
            <w:shd w:val="clear" w:color="auto" w:fill="auto"/>
            <w:vAlign w:val="center"/>
          </w:tcPr>
          <w:p>
            <w:pPr>
              <w:jc w:val="center"/>
              <w:rPr>
                <w:rFonts w:ascii="宋体" w:hAnsi="宋体" w:cs="宋体"/>
              </w:rPr>
            </w:pPr>
            <w:r>
              <w:rPr>
                <w:rFonts w:hint="eastAsia" w:ascii="宋体" w:hAnsi="宋体" w:cs="宋体"/>
              </w:rPr>
              <w:t xml:space="preserve">0.9523</w:t>
            </w:r>
          </w:p>
        </w:tc>
        <w:tc>
          <w:tcPr>
            <w:tcW w:w="922" w:type="pct"/>
            <w:shd w:val="clear" w:color="auto" w:fill="auto"/>
            <w:vAlign w:val="center"/>
          </w:tcPr>
          <w:p>
            <w:pPr>
              <w:jc w:val="center"/>
              <w:rPr>
                <w:rFonts w:ascii="宋体" w:hAnsi="宋体" w:cs="宋体"/>
              </w:rPr>
            </w:pPr>
            <w:r>
              <w:rPr>
                <w:rFonts w:hint="eastAsia" w:ascii="宋体" w:hAnsi="宋体" w:cs="宋体"/>
              </w:rPr>
              <w:t xml:space="preserve">1.0874</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12313</w:t>
            </w:r>
          </w:p>
        </w:tc>
        <w:tc>
          <w:tcPr>
            <w:tcW w:w="922" w:type="pct"/>
            <w:shd w:val="clear" w:color="auto" w:fill="auto"/>
            <w:vAlign w:val="center"/>
          </w:tcPr>
          <w:p>
            <w:pPr>
              <w:jc w:val="center"/>
              <w:rPr>
                <w:rFonts w:ascii="宋体" w:hAnsi="宋体" w:cs="宋体"/>
              </w:rPr>
            </w:pPr>
            <w:r>
              <w:rPr>
                <w:rFonts w:hint="eastAsia" w:ascii="宋体" w:hAnsi="宋体" w:cs="宋体"/>
              </w:rPr>
              <w:t xml:space="preserve">12009</w:t>
            </w:r>
          </w:p>
        </w:tc>
        <w:tc>
          <w:tcPr>
            <w:tcW w:w="922" w:type="pct"/>
            <w:shd w:val="clear" w:color="auto" w:fill="auto"/>
            <w:vAlign w:val="center"/>
          </w:tcPr>
          <w:p>
            <w:pPr>
              <w:jc w:val="center"/>
              <w:rPr>
                <w:rFonts w:ascii="宋体" w:hAnsi="宋体" w:cs="宋体"/>
              </w:rPr>
            </w:pPr>
            <w:r>
              <w:rPr>
                <w:rFonts w:hint="eastAsia" w:ascii="宋体" w:hAnsi="宋体" w:cs="宋体"/>
              </w:rPr>
              <w:t xml:space="preserve">11334</w:t>
            </w:r>
          </w:p>
        </w:tc>
        <w:tc>
          <w:tcPr>
            <w:tcW w:w="922" w:type="pct"/>
            <w:shd w:val="clear" w:color="auto" w:fill="auto"/>
            <w:vAlign w:val="center"/>
          </w:tcPr>
          <w:p>
            <w:pPr>
              <w:jc w:val="center"/>
              <w:rPr>
                <w:rFonts w:ascii="宋体" w:hAnsi="宋体" w:cs="宋体"/>
              </w:rPr>
            </w:pPr>
            <w:r>
              <w:rPr>
                <w:rFonts w:hint="eastAsia" w:ascii="宋体" w:hAnsi="宋体" w:cs="宋体"/>
              </w:rPr>
              <w:t xml:space="preserve">12856</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12313</w:t>
            </w:r>
          </w:p>
        </w:tc>
        <w:tc>
          <w:tcPr>
            <w:tcW w:w="922" w:type="pct"/>
            <w:shd w:val="clear" w:color="auto" w:fill="auto"/>
            <w:vAlign w:val="center"/>
          </w:tcPr>
          <w:p>
            <w:pPr>
              <w:jc w:val="center"/>
              <w:rPr>
                <w:rFonts w:ascii="宋体" w:hAnsi="宋体" w:cs="宋体"/>
              </w:rPr>
            </w:pPr>
            <w:r>
              <w:rPr>
                <w:rFonts w:hint="eastAsia" w:ascii="宋体" w:hAnsi="宋体" w:cs="宋体"/>
              </w:rPr>
              <w:t xml:space="preserve">12009</w:t>
            </w:r>
          </w:p>
        </w:tc>
        <w:tc>
          <w:tcPr>
            <w:tcW w:w="922" w:type="pct"/>
            <w:shd w:val="clear" w:color="auto" w:fill="auto"/>
            <w:vAlign w:val="center"/>
          </w:tcPr>
          <w:p>
            <w:pPr>
              <w:jc w:val="center"/>
              <w:rPr>
                <w:rFonts w:ascii="宋体" w:hAnsi="宋体" w:cs="宋体"/>
              </w:rPr>
            </w:pPr>
            <w:r>
              <w:rPr>
                <w:rFonts w:hint="eastAsia" w:ascii="宋体" w:hAnsi="宋体" w:cs="宋体"/>
              </w:rPr>
              <w:t xml:space="preserve">11334</w:t>
            </w:r>
          </w:p>
        </w:tc>
        <w:tc>
          <w:tcPr>
            <w:tcW w:w="922" w:type="pct"/>
            <w:shd w:val="clear" w:color="auto" w:fill="auto"/>
            <w:vAlign w:val="center"/>
          </w:tcPr>
          <w:p>
            <w:pPr>
              <w:jc w:val="center"/>
              <w:rPr>
                <w:rFonts w:ascii="宋体" w:hAnsi="宋体" w:cs="宋体"/>
              </w:rPr>
            </w:pPr>
            <w:r>
              <w:rPr>
                <w:rFonts w:hint="eastAsia" w:ascii="宋体" w:hAnsi="宋体" w:cs="宋体"/>
              </w:rPr>
              <w:t xml:space="preserve">12856</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12128</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0"/>
      <w:bookmarkStart w:name="_Toc32222395" w:id="21"/>
      <w:r>
        <w:rPr>
          <w:rFonts w:hint="eastAsia" w:ascii="黑体" w:eastAsia="黑体"/>
          <w:sz w:val="48"/>
        </w:rPr>
        <w:t xml:space="preserve">附    件</w:t>
      </w:r>
      <w:bookmarkEnd w:id="20"/>
      <w:bookmarkEnd w:id="21"/>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F32050920230005556</w:t>
            </w:r>
          </w:p>
        </w:tc>
        <w:tc>
          <w:tcPr>
            <w:tcW w:w="1842" w:type="dxa"/>
            <w:vAlign w:val="center"/>
          </w:tcPr>
          <w:p>
            <w:pPr>
              <w:jc w:val="center"/>
              <w:rPr/>
            </w:pPr>
            <w:r>
              <w:rPr>
                <w:rFonts w:hint="eastAsia" w:ascii="宋体" w:hAnsi="宋体" w:cs="宋体"/>
              </w:rPr>
              <w:t xml:space="preserve">F32050920230002167</w:t>
            </w:r>
          </w:p>
        </w:tc>
        <w:tc>
          <w:tcPr>
            <w:tcW w:w="1843" w:type="dxa"/>
            <w:vAlign w:val="center"/>
          </w:tcPr>
          <w:p>
            <w:pPr>
              <w:jc w:val="center"/>
              <w:rPr/>
            </w:pPr>
            <w:r>
              <w:rPr>
                <w:rFonts w:hint="eastAsia" w:ascii="宋体" w:hAnsi="宋体" w:cs="宋体"/>
              </w:rPr>
              <w:t xml:space="preserve">s202302020045</w:t>
            </w:r>
          </w:p>
        </w:tc>
        <w:tc>
          <w:tcPr>
            <w:tcW w:w="1985" w:type="dxa"/>
            <w:vAlign w:val="center"/>
          </w:tcPr>
          <w:p>
            <w:pPr>
              <w:jc w:val="center"/>
              <w:rPr/>
            </w:pPr>
            <w:r>
              <w:rPr>
                <w:rFonts w:hint="eastAsia" w:ascii="宋体" w:hAnsi="宋体" w:cs="宋体"/>
              </w:rPr>
              <w:t xml:space="preserve">w202301310041</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湖景花园61幢104</w:t>
            </w:r>
          </w:p>
        </w:tc>
        <w:tc>
          <w:tcPr>
            <w:tcW w:w="1842" w:type="dxa"/>
            <w:vAlign w:val="center"/>
          </w:tcPr>
          <w:p>
            <w:pPr>
              <w:jc w:val="center"/>
              <w:rPr/>
            </w:pPr>
            <w:r>
              <w:rPr>
                <w:rFonts w:hint="eastAsia" w:ascii="宋体" w:hAnsi="宋体" w:cs="宋体"/>
              </w:rPr>
              <w:t xml:space="preserve">明丰花园6幢405</w:t>
            </w:r>
          </w:p>
        </w:tc>
        <w:tc>
          <w:tcPr>
            <w:tcW w:w="1843" w:type="dxa"/>
            <w:vAlign w:val="center"/>
          </w:tcPr>
          <w:p>
            <w:pPr>
              <w:jc w:val="center"/>
              <w:rPr/>
            </w:pPr>
            <w:r>
              <w:rPr>
                <w:rFonts w:hint="eastAsia" w:ascii="宋体" w:hAnsi="宋体" w:cs="宋体"/>
              </w:rPr>
              <w:t xml:space="preserve">碧水云天花苑19幢203</w:t>
            </w:r>
          </w:p>
        </w:tc>
        <w:tc>
          <w:tcPr>
            <w:tcW w:w="1985" w:type="dxa"/>
            <w:vAlign w:val="center"/>
          </w:tcPr>
          <w:p>
            <w:pPr>
              <w:jc w:val="center"/>
              <w:rPr/>
            </w:pPr>
            <w:r>
              <w:rPr>
                <w:rFonts w:hint="eastAsia" w:ascii="宋体" w:hAnsi="宋体" w:cs="宋体"/>
              </w:rPr>
              <w:t xml:space="preserve">金丰花园28幢504</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湖景花园61幢104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明丰花园6幢405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碧水云天花苑19幢203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金丰花园28幢504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200"/>
  <w:bordersDoNotSurroundFooter/>
  <w:bordersDoNotSurroundHeader/>
  <w:proofState w:spelling="clean"/>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33</Pages>
  <Words>3183</Words>
  <Characters>18149</Characters>
  <Application>Microsoft Office Word</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3</cp:revision>
  <cp:lastPrinted>2020-03-31T02:20:00Z</cp:lastPrinted>
  <dcterms:created xsi:type="dcterms:W3CDTF">2023-05-06T01:44:00Z</dcterms:created>
  <dcterms:modified xsi:type="dcterms:W3CDTF">2023-07-03T02:30:00Z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