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苏吴地评税字(2023)吴江第00814号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苏州市吴江区横扇镇</w:t>
      </w:r>
      <w:r>
        <w:rPr>
          <w:rFonts w:ascii="宋体" w:hAnsi="宋体" w:eastAsia="宋体" w:asciiTheme="minorEastAsia" w:hAnsiTheme="minorEastAsia" w:eastAsiaTheme="minorEastAsia"/>
          <w:sz w:val="24"/>
          <w:szCs w:val="24"/>
        </w:rPr>
        <w:t xml:space="preserve">禧苑</w:t>
      </w:r>
      <w:r>
        <w:rPr>
          <w:rFonts w:ascii="宋体" w:hAnsi="宋体" w:eastAsia="宋体" w:asciiTheme="minorEastAsia" w:hAnsiTheme="minorEastAsia" w:eastAsiaTheme="minorEastAsia"/>
          <w:sz w:val="24"/>
          <w:szCs w:val="24"/>
        </w:rPr>
        <w:t xml:space="preserve">叠加</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估价对象位于苏州市吴江区区域范围内的禧苑</w:t>
      </w:r>
      <w:r>
        <w:rPr>
          <w:rFonts w:hint="eastAsia" w:ascii="宋体"/>
          <w:sz w:val="24"/>
        </w:rPr>
        <w:t xml:space="preserve">住宅小区叠加存量房。该小区内的物业类型包括：</w:t>
      </w:r>
      <w:r>
        <w:rPr>
          <w:rFonts w:ascii="宋体"/>
          <w:sz w:val="24"/>
        </w:rPr>
        <w:t xml:space="preserve">高层、叠加</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月修订版），结合估价人员现场查勘，选取禧苑</w:t>
      </w:r>
      <w:r>
        <w:rPr>
          <w:rFonts w:ascii="宋体"/>
          <w:sz w:val="24"/>
        </w:rPr>
        <w:t xml:space="preserve">2幢102室</w:t>
      </w:r>
      <w:r>
        <w:rPr>
          <w:rFonts w:hint="eastAsia" w:ascii="宋体"/>
          <w:sz w:val="24"/>
        </w:rPr>
        <w:t xml:space="preserve">为该小区</w:t>
      </w:r>
      <w:r>
        <w:rPr>
          <w:rFonts w:ascii="宋体"/>
          <w:sz w:val="24"/>
        </w:rPr>
        <w:t xml:space="preserve">钢混结构</w:t>
      </w:r>
      <w:r>
        <w:rPr>
          <w:rFonts w:hint="eastAsia" w:ascii="宋体"/>
          <w:sz w:val="24"/>
        </w:rPr>
        <w:t xml:space="preserve">叠加的标准样本房，所在楼层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122.42</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2080年03月09日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2023年08月15日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2023年08月15日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壹万肆仟陆佰伍拾叁元整</w:t>
      </w:r>
      <w:r>
        <w:rPr>
          <w:rFonts w:hint="eastAsia" w:ascii="宋体" w:hAnsi="宋体"/>
          <w:b/>
          <w:bCs/>
          <w:sz w:val="24"/>
        </w:rPr>
        <w:t xml:space="preserve">（RMB</w:t>
      </w:r>
      <w:r>
        <w:rPr>
          <w:rFonts w:ascii="宋体" w:hAnsi="宋体"/>
          <w:b/>
          <w:bCs/>
          <w:sz w:val="24"/>
        </w:rPr>
        <w:t xml:space="preserve"> 14653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5.本报告作为整体使用时有效。若房地产市场无重大波动，本估价报告自出具日起一年内有效，从2023年08月25日</w:t>
      </w:r>
      <w:r>
        <w:rPr>
          <w:rFonts w:hint="eastAsia" w:ascii="宋体" w:hAnsi="宋体"/>
          <w:sz w:val="24"/>
        </w:rPr>
        <w:t xml:space="preserve">至</w:t>
      </w:r>
      <w:r>
        <w:rPr>
          <w:rFonts w:ascii="宋体" w:hAnsi="宋体"/>
          <w:sz w:val="24"/>
        </w:rPr>
        <w:t xml:space="preserve">2024年08月24日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禧苑</w:t>
      </w:r>
      <w:r>
        <w:rPr>
          <w:rFonts w:ascii="宋体" w:hAnsi="宋体"/>
          <w:sz w:val="24"/>
        </w:rPr>
        <w:t xml:space="preserve">2幢102室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黄沙路西侧</w:t>
      </w:r>
      <w:r>
        <w:rPr>
          <w:rFonts w:hint="eastAsia" w:hAnsi="宋体"/>
          <w:sz w:val="24"/>
        </w:rPr>
        <w:t xml:space="preserve">的“</w:t>
      </w:r>
      <w:r>
        <w:rPr>
          <w:rFonts w:hint="eastAsia" w:hAnsi="宋体"/>
          <w:sz w:val="24"/>
        </w:rPr>
        <w:t xml:space="preserve">禧苑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黄沙路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同安东路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御湖庄园</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盛世花苑</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122.42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黄沙路西侧</w:t>
      </w:r>
      <w:r>
        <w:rPr>
          <w:rFonts w:hint="eastAsia" w:hAnsi="宋体"/>
          <w:sz w:val="24"/>
        </w:rPr>
        <w:t xml:space="preserve">的“禧苑</w:t>
      </w:r>
      <w:r>
        <w:rPr>
          <w:rFonts w:hint="eastAsia" w:hAnsi="宋体"/>
          <w:sz w:val="24"/>
        </w:rPr>
        <w:t xml:space="preserve">”住宅区内。该小区内的物业类型包括：</w:t>
      </w:r>
      <w:r>
        <w:rPr>
          <w:rFonts w:hAnsi="宋体"/>
          <w:sz w:val="24"/>
        </w:rPr>
        <w:t xml:space="preserve">高层、叠加</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禧苑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禧苑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由于禧苑幢数较少市场交易不活跃，片区内可选案例较少，因此选择的案例A，B，C，D，距离在3公里以外。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禧苑住宅2023年8月挂牌均价16435元/平方米，较年初持平。待评估二手房住宅近8个月（2023年01月-2023年08月）挂牌均价波动幅度较小，价格维持在16435元/平方米左右。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均价说明：禧苑小区物业类型包括：高层、叠加,房源均价为:16435元/平方米，包含毛坯价值以及附带装修价值。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w:t>
      </w:r>
      <w:r>
        <w:rPr>
          <w:rFonts w:hint="eastAsia" w:ascii="宋体" w:hAnsi="宋体"/>
          <w:sz w:val="24"/>
        </w:rPr>
        <w:t xml:space="preserve">层住宅楼的第1-2层，建于2019年，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122.42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2080年03月09日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2023年08月15日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壹万肆仟陆佰伍拾叁元整</w:t>
      </w:r>
      <w:r>
        <w:rPr>
          <w:rFonts w:hint="eastAsia" w:ascii="宋体" w:hAnsi="宋体"/>
          <w:b/>
          <w:bCs/>
          <w:sz w:val="24"/>
        </w:rPr>
        <w:t xml:space="preserve">（RMB </w:t>
      </w:r>
      <w:r>
        <w:rPr>
          <w:rFonts w:ascii="宋体" w:hAnsi="宋体"/>
          <w:b/>
          <w:bCs/>
          <w:sz w:val="24"/>
        </w:rPr>
        <w:t xml:space="preserve">14653</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179.38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14653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本次实地查勘期为2023年08月15日，并于当日完成现场查勘。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2023年08月15日</w:t>
      </w:r>
      <w:r>
        <w:rPr>
          <w:rFonts w:hint="eastAsia" w:ascii="宋体"/>
          <w:sz w:val="24"/>
        </w:rPr>
        <w:t xml:space="preserve">至2023年08月25日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禧苑</w:t>
      </w:r>
      <w:r>
        <w:rPr>
          <w:rFonts w:hint="eastAsia" w:hAnsi="宋体"/>
          <w:sz w:val="24"/>
        </w:rPr>
        <w:t xml:space="preserve">”住宅区内的</w:t>
      </w:r>
      <w:r>
        <w:rPr>
          <w:rFonts w:hAnsi="宋体"/>
          <w:sz w:val="24"/>
        </w:rPr>
        <w:t xml:space="preserve">叠加</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同安东路北侧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同安东路北侧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附近有737路、742路等多条公交线路</w:t>
      </w:r>
      <w:r>
        <w:rPr>
          <w:rFonts w:hint="eastAsia" w:hAnsi="宋体"/>
          <w:sz w:val="24"/>
        </w:rPr>
        <w:t xml:space="preserve">，</w:t>
      </w:r>
      <w:r>
        <w:rPr>
          <w:rFonts w:hAnsi="宋体"/>
          <w:sz w:val="24"/>
        </w:rPr>
        <w:t xml:space="preserve">至公交站点的距离约为600米，公交班次平均隔10分钟有一辆汽车通过。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月宏超市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中国建设银行(吴江菀坪支行)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菀坪农贸市场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菀坪爱贝乐双语幼儿园</w:t>
      </w:r>
      <w:r>
        <w:rPr>
          <w:rFonts w:hint="eastAsia" w:ascii="宋体" w:hAnsi="宋体" w:eastAsia="宋体" w:asciiTheme="minorEastAsia" w:hAnsiTheme="minorEastAsia" w:eastAsiaTheme="minorEastAsia"/>
          <w:sz w:val="24"/>
        </w:rPr>
        <w:t xml:space="preserve">、</w:t>
      </w:r>
      <w:r>
        <w:rPr>
          <w:rFonts w:hAnsi="宋体"/>
          <w:sz w:val="24"/>
        </w:rPr>
        <w:t xml:space="preserve">松陵镇团结小学</w:t>
      </w:r>
      <w:r>
        <w:rPr>
          <w:rFonts w:hint="eastAsia" w:hAnsi="宋体"/>
          <w:sz w:val="24"/>
        </w:rPr>
        <w:t xml:space="preserve">、</w:t>
      </w:r>
      <w:r>
        <w:rPr>
          <w:rFonts w:hAnsi="宋体"/>
          <w:sz w:val="24"/>
        </w:rPr>
        <w:t xml:space="preserve">菀坪中学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2080年03月09日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黄沙路</w:t>
      </w:r>
      <w:r>
        <w:rPr>
          <w:rFonts w:hint="eastAsia" w:ascii="宋体" w:hAnsi="宋体"/>
          <w:sz w:val="24"/>
        </w:rPr>
        <w:t xml:space="preserve">，南至</w:t>
      </w:r>
      <w:r>
        <w:rPr>
          <w:rFonts w:ascii="宋体" w:hAnsi="宋体"/>
          <w:sz w:val="24"/>
        </w:rPr>
        <w:t xml:space="preserve">同安东路</w:t>
      </w:r>
      <w:r>
        <w:rPr>
          <w:rFonts w:hint="eastAsia" w:ascii="宋体" w:hAnsi="宋体"/>
          <w:sz w:val="24"/>
        </w:rPr>
        <w:t xml:space="preserve">，西至</w:t>
      </w:r>
      <w:r>
        <w:rPr>
          <w:rFonts w:ascii="宋体" w:hAnsi="宋体"/>
          <w:sz w:val="24"/>
        </w:rPr>
        <w:t xml:space="preserve">御湖庄园</w:t>
      </w:r>
      <w:r>
        <w:rPr>
          <w:rFonts w:hint="eastAsia" w:ascii="宋体" w:hAnsi="宋体"/>
          <w:sz w:val="24"/>
        </w:rPr>
        <w:t xml:space="preserve">，北至</w:t>
      </w:r>
      <w:r>
        <w:rPr>
          <w:rFonts w:ascii="宋体" w:hAnsi="宋体"/>
          <w:sz w:val="24"/>
        </w:rPr>
        <w:t xml:space="preserve">盛世花苑</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估价对象为坐落于苏州市吴江区禧苑</w:t>
      </w:r>
      <w:r>
        <w:t xml:space="preserve"> </w:t>
      </w:r>
      <w:r>
        <w:rPr>
          <w:rFonts w:ascii="宋体" w:hAnsi="宋体"/>
          <w:kern w:val="2"/>
          <w:sz w:val="24"/>
        </w:rPr>
        <w:t xml:space="preserve">2幢102室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叠加</w:t>
      </w:r>
      <w:r>
        <w:rPr>
          <w:rFonts w:hint="eastAsia" w:hAnsi="宋体"/>
          <w:sz w:val="24"/>
        </w:rPr>
        <w:t xml:space="preserve">建筑，建筑面积为</w:t>
      </w:r>
      <w:r>
        <w:rPr>
          <w:rFonts w:hAnsi="宋体"/>
          <w:sz w:val="24"/>
        </w:rPr>
        <w:t xml:space="preserve">122.42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4</w:t>
      </w:r>
      <w:r>
        <w:rPr>
          <w:rFonts w:hint="eastAsia" w:hAnsi="宋体"/>
          <w:sz w:val="24"/>
        </w:rPr>
        <w:t xml:space="preserve">层的第</w:t>
      </w:r>
      <w:r>
        <w:rPr>
          <w:rFonts w:hint="eastAsia" w:hAnsi="宋体"/>
          <w:sz w:val="24"/>
        </w:rPr>
        <w:t xml:space="preserve">1-2</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2019</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禧苑住宅2023年8月挂牌均价16435元/平方米，较年初持平。待评估二手房住宅近8个月（2023年01月-2023年08月）挂牌均价波动幅度较小，价格维持在16435元/平方米左右。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苏州市吴江区禧苑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F32050920230002241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F32050920230002241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s202301055272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s202301094575</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吴江区横扇镇禧苑2幢102室叠加住宅标准房基准价格评估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樾碧花园10幢3311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樾碧花园10幢3311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苏河鼎城21幢106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虹兴小区12幢</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93.81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93.81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161.08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33-34/36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33-34/36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2023年08月15日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15563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15563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15400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16552</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2023年07月15日</w:t>
            </w:r>
          </w:p>
        </w:tc>
        <w:tc>
          <w:tcPr>
            <w:tcW w:w="778"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15563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15563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15400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16552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1.049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备注：在价值时点2023年08月15日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204664386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吴江区横扇镇禧苑2幢102室叠加住宅标准房基准价格评估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樾碧花园10幢3311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樾碧花园10幢3311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苏河鼎城21幢106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虹兴小区12幢</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93.81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93.81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105.75</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111.5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111.5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112.5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0.8969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0.8969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0.8889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0.8889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0.9692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15400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16552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16042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15563</w:t>
            </w:r>
          </w:p>
        </w:tc>
        <w:tc>
          <w:tcPr>
            <w:tcW w:w="922" w:type="pct"/>
            <w:shd w:val="clear" w:color="auto" w:fill="auto"/>
            <w:vAlign w:val="center"/>
          </w:tcPr>
          <w:p>
            <w:pPr>
              <w:jc w:val="center"/>
              <w:rPr>
                <w:rFonts w:ascii="宋体" w:hAnsi="宋体" w:cs="宋体"/>
              </w:rPr>
            </w:pPr>
            <w:r>
              <w:rPr>
                <w:rFonts w:hint="eastAsia" w:ascii="宋体" w:hAnsi="宋体" w:cs="宋体"/>
              </w:rPr>
              <w:t xml:space="preserve">15563</w:t>
            </w:r>
          </w:p>
        </w:tc>
        <w:tc>
          <w:tcPr>
            <w:tcW w:w="922" w:type="pct"/>
            <w:shd w:val="clear" w:color="auto" w:fill="auto"/>
            <w:vAlign w:val="center"/>
          </w:tcPr>
          <w:p>
            <w:pPr>
              <w:jc w:val="center"/>
              <w:rPr>
                <w:rFonts w:ascii="宋体" w:hAnsi="宋体" w:cs="宋体"/>
              </w:rPr>
            </w:pPr>
            <w:r>
              <w:rPr>
                <w:rFonts w:hint="eastAsia" w:ascii="宋体" w:hAnsi="宋体" w:cs="宋体"/>
              </w:rPr>
              <w:t xml:space="preserve">15400</w:t>
            </w:r>
          </w:p>
        </w:tc>
        <w:tc>
          <w:tcPr>
            <w:tcW w:w="922" w:type="pct"/>
            <w:shd w:val="clear" w:color="auto" w:fill="auto"/>
            <w:vAlign w:val="center"/>
          </w:tcPr>
          <w:p>
            <w:pPr>
              <w:jc w:val="center"/>
              <w:rPr>
                <w:rFonts w:ascii="宋体" w:hAnsi="宋体" w:cs="宋体"/>
              </w:rPr>
            </w:pPr>
            <w:r>
              <w:rPr>
                <w:rFonts w:hint="eastAsia" w:ascii="宋体" w:hAnsi="宋体" w:cs="宋体"/>
              </w:rPr>
              <w:t xml:space="preserve">16552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109.08/105.75</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100/111.5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100/111.5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100/112.5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100/112.5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0.9316</w:t>
            </w:r>
          </w:p>
        </w:tc>
        <w:tc>
          <w:tcPr>
            <w:tcW w:w="922" w:type="pct"/>
            <w:shd w:val="clear" w:color="auto" w:fill="auto"/>
            <w:vAlign w:val="center"/>
          </w:tcPr>
          <w:p>
            <w:pPr>
              <w:jc w:val="center"/>
              <w:rPr>
                <w:rFonts w:ascii="宋体" w:hAnsi="宋体" w:cs="宋体"/>
              </w:rPr>
            </w:pPr>
            <w:r>
              <w:rPr>
                <w:rFonts w:hint="eastAsia" w:ascii="宋体" w:hAnsi="宋体" w:cs="宋体"/>
              </w:rPr>
              <w:t xml:space="preserve">0.9316</w:t>
            </w:r>
          </w:p>
        </w:tc>
        <w:tc>
          <w:tcPr>
            <w:tcW w:w="922" w:type="pct"/>
            <w:shd w:val="clear" w:color="auto" w:fill="auto"/>
            <w:vAlign w:val="center"/>
          </w:tcPr>
          <w:p>
            <w:pPr>
              <w:jc w:val="center"/>
              <w:rPr>
                <w:rFonts w:ascii="宋体" w:hAnsi="宋体" w:cs="宋体"/>
              </w:rPr>
            </w:pPr>
            <w:r>
              <w:rPr>
                <w:rFonts w:hint="eastAsia" w:ascii="宋体" w:hAnsi="宋体" w:cs="宋体"/>
              </w:rPr>
              <w:t xml:space="preserve">0.9398</w:t>
            </w:r>
          </w:p>
        </w:tc>
        <w:tc>
          <w:tcPr>
            <w:tcW w:w="922" w:type="pct"/>
            <w:shd w:val="clear" w:color="auto" w:fill="auto"/>
            <w:vAlign w:val="center"/>
          </w:tcPr>
          <w:p>
            <w:pPr>
              <w:jc w:val="center"/>
              <w:rPr>
                <w:rFonts w:ascii="宋体" w:hAnsi="宋体" w:cs="宋体"/>
              </w:rPr>
            </w:pPr>
            <w:r>
              <w:rPr>
                <w:rFonts w:hint="eastAsia" w:ascii="宋体" w:hAnsi="宋体" w:cs="宋体"/>
              </w:rPr>
              <w:t xml:space="preserve">0.9692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14048</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14048</w:t>
            </w:r>
          </w:p>
        </w:tc>
        <w:tc>
          <w:tcPr>
            <w:tcW w:w="922" w:type="pct"/>
            <w:shd w:val="clear" w:color="auto" w:fill="auto"/>
            <w:vAlign w:val="center"/>
          </w:tcPr>
          <w:p>
            <w:pPr>
              <w:jc w:val="center"/>
              <w:rPr>
                <w:rFonts w:ascii="宋体" w:hAnsi="宋体" w:cs="宋体"/>
              </w:rPr>
            </w:pPr>
            <w:r>
              <w:rPr>
                <w:rFonts w:hint="eastAsia" w:ascii="宋体" w:hAnsi="宋体" w:cs="宋体"/>
              </w:rPr>
              <w:t xml:space="preserve">14473</w:t>
            </w:r>
          </w:p>
        </w:tc>
        <w:tc>
          <w:tcPr>
            <w:tcW w:w="922" w:type="pct"/>
            <w:shd w:val="clear" w:color="auto" w:fill="auto"/>
            <w:vAlign w:val="center"/>
          </w:tcPr>
          <w:p>
            <w:pPr>
              <w:jc w:val="center"/>
              <w:rPr>
                <w:rFonts w:ascii="宋体" w:hAnsi="宋体" w:cs="宋体"/>
              </w:rPr>
            </w:pPr>
            <w:r>
              <w:rPr>
                <w:rFonts w:hint="eastAsia" w:ascii="宋体" w:hAnsi="宋体" w:cs="宋体"/>
              </w:rPr>
              <w:t xml:space="preserve">16042</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450</w:t>
            </w:r>
          </w:p>
        </w:tc>
        <w:tc>
          <w:tcPr>
            <w:tcW w:w="922" w:type="pct"/>
            <w:shd w:val="clear" w:color="auto" w:fill="auto"/>
            <w:vAlign w:val="center"/>
          </w:tcPr>
          <w:p>
            <w:pPr>
              <w:jc w:val="center"/>
              <w:rPr>
                <w:rFonts w:ascii="宋体" w:hAnsi="宋体" w:cs="宋体"/>
              </w:rPr>
            </w:pPr>
            <w:r>
              <w:rPr>
                <w:rFonts w:hint="eastAsia" w:ascii="宋体" w:hAnsi="宋体" w:cs="宋体"/>
              </w:rPr>
              <w:t xml:space="preserve">450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14048</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14048</w:t>
            </w:r>
          </w:p>
        </w:tc>
        <w:tc>
          <w:tcPr>
            <w:tcW w:w="922" w:type="pct"/>
            <w:shd w:val="clear" w:color="auto" w:fill="auto"/>
            <w:vAlign w:val="center"/>
          </w:tcPr>
          <w:p>
            <w:pPr>
              <w:jc w:val="center"/>
              <w:rPr>
                <w:rFonts w:ascii="宋体" w:hAnsi="宋体" w:cs="宋体"/>
              </w:rPr>
            </w:pPr>
            <w:r>
              <w:rPr>
                <w:rFonts w:hint="eastAsia" w:ascii="宋体" w:hAnsi="宋体" w:cs="宋体"/>
              </w:rPr>
              <w:t xml:space="preserve">14473</w:t>
            </w:r>
          </w:p>
        </w:tc>
        <w:tc>
          <w:tcPr>
            <w:tcW w:w="922" w:type="pct"/>
            <w:shd w:val="clear" w:color="auto" w:fill="auto"/>
            <w:vAlign w:val="center"/>
          </w:tcPr>
          <w:p>
            <w:pPr>
              <w:jc w:val="center"/>
              <w:rPr>
                <w:rFonts w:ascii="宋体" w:hAnsi="宋体" w:cs="宋体"/>
              </w:rPr>
            </w:pPr>
            <w:r>
              <w:rPr>
                <w:rFonts w:hint="eastAsia" w:ascii="宋体" w:hAnsi="宋体" w:cs="宋体"/>
              </w:rPr>
              <w:t xml:space="preserve">16042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14653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F32050920230002241</w:t>
            </w:r>
          </w:p>
        </w:tc>
        <w:tc>
          <w:tcPr>
            <w:tcW w:w="1842" w:type="dxa"/>
            <w:vAlign w:val="center"/>
          </w:tcPr>
          <w:p>
            <w:pPr>
              <w:jc w:val="center"/>
              <w:rPr/>
            </w:pPr>
            <w:r>
              <w:rPr>
                <w:rFonts w:hint="eastAsia" w:ascii="宋体" w:hAnsi="宋体" w:cs="宋体"/>
              </w:rPr>
              <w:t xml:space="preserve">F32050920230002241</w:t>
            </w:r>
          </w:p>
        </w:tc>
        <w:tc>
          <w:tcPr>
            <w:tcW w:w="1843" w:type="dxa"/>
            <w:vAlign w:val="center"/>
          </w:tcPr>
          <w:p>
            <w:pPr>
              <w:jc w:val="center"/>
              <w:rPr/>
            </w:pPr>
            <w:r>
              <w:rPr>
                <w:rFonts w:hint="eastAsia" w:ascii="宋体" w:hAnsi="宋体" w:cs="宋体"/>
              </w:rPr>
              <w:t xml:space="preserve">s202301055272</w:t>
            </w:r>
          </w:p>
        </w:tc>
        <w:tc>
          <w:tcPr>
            <w:tcW w:w="1985" w:type="dxa"/>
            <w:vAlign w:val="center"/>
          </w:tcPr>
          <w:p>
            <w:pPr>
              <w:jc w:val="center"/>
              <w:rPr/>
            </w:pPr>
            <w:r>
              <w:rPr>
                <w:rFonts w:hint="eastAsia" w:ascii="宋体" w:hAnsi="宋体" w:cs="宋体"/>
              </w:rPr>
              <w:t xml:space="preserve">s202301094575</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樾碧花园10幢3311</w:t>
            </w:r>
          </w:p>
        </w:tc>
        <w:tc>
          <w:tcPr>
            <w:tcW w:w="1842" w:type="dxa"/>
            <w:vAlign w:val="center"/>
          </w:tcPr>
          <w:p>
            <w:pPr>
              <w:jc w:val="center"/>
              <w:rPr/>
            </w:pPr>
            <w:r>
              <w:rPr>
                <w:rFonts w:hint="eastAsia" w:ascii="宋体" w:hAnsi="宋体" w:cs="宋体"/>
              </w:rPr>
              <w:t xml:space="preserve">樾碧花园10幢3311</w:t>
            </w:r>
          </w:p>
        </w:tc>
        <w:tc>
          <w:tcPr>
            <w:tcW w:w="1843" w:type="dxa"/>
            <w:vAlign w:val="center"/>
          </w:tcPr>
          <w:p>
            <w:pPr>
              <w:jc w:val="center"/>
              <w:rPr/>
            </w:pPr>
            <w:r>
              <w:rPr>
                <w:rFonts w:hint="eastAsia" w:ascii="宋体" w:hAnsi="宋体" w:cs="宋体"/>
              </w:rPr>
              <w:t xml:space="preserve">苏河鼎城21幢106</w:t>
            </w:r>
          </w:p>
        </w:tc>
        <w:tc>
          <w:tcPr>
            <w:tcW w:w="1985" w:type="dxa"/>
            <w:vAlign w:val="center"/>
          </w:tcPr>
          <w:p>
            <w:pPr>
              <w:jc w:val="center"/>
              <w:rPr/>
            </w:pPr>
            <w:r>
              <w:rPr>
                <w:rFonts w:hint="eastAsia" w:ascii="宋体" w:hAnsi="宋体" w:cs="宋体"/>
              </w:rPr>
              <w:t xml:space="preserve">虹兴小区12幢</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樾碧花园10幢3311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樾碧花园10幢3311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5"/>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苏河鼎城21幢106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虹兴小区12幢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