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cx="http://schemas.microsoft.com/office/drawing/2014/chartex" xmlns:cx1="http://schemas.microsoft.com/office/drawing/2015/9/8/chartex"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苏吴地评税字(2023)吴江第00832号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苏州市吴江区震泽镇</w:t>
      </w:r>
      <w:r>
        <w:rPr>
          <w:rFonts w:ascii="宋体" w:hAnsi="宋体" w:eastAsia="宋体" w:asciiTheme="minorEastAsia" w:hAnsiTheme="minorEastAsia" w:eastAsiaTheme="minorEastAsia"/>
          <w:sz w:val="24"/>
          <w:szCs w:val="24"/>
        </w:rPr>
        <w:t xml:space="preserve">乐湖苑</w:t>
      </w:r>
      <w:r>
        <w:rPr>
          <w:rFonts w:ascii="宋体" w:hAnsi="宋体" w:eastAsia="宋体" w:asciiTheme="minorEastAsia" w:hAnsiTheme="minorEastAsia" w:eastAsiaTheme="minorEastAsia"/>
          <w:sz w:val="24"/>
          <w:szCs w:val="24"/>
        </w:rPr>
        <w:t xml:space="preserve">小高层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国家注册房地产估价师：林琳</w:t>
      </w:r>
      <w:r>
        <w:rPr>
          <w:rFonts w:hint="eastAsia" w:ascii="宋体" w:hAnsi="宋体"/>
          <w:sz w:val="24"/>
          <w:szCs w:val="24"/>
        </w:rPr>
        <w:t xml:space="preserve">、注册证号：</w:t>
      </w:r>
      <w:r>
        <w:rPr>
          <w:rFonts w:ascii="宋体" w:hAnsi="宋体"/>
          <w:sz w:val="24"/>
          <w:szCs w:val="24"/>
        </w:rPr>
        <w:t xml:space="preserve">3220160029</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2023年09月22日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rPr/>
      </w:pPr>
    </w:p>
    <w:p>
      <w:pPr>
        <w:jc w:val="center"/>
        <w:rPr>
          <w:rFonts w:eastAsia="黑体"/>
          <w:b/>
          <w:sz w:val="48"/>
        </w:rPr>
      </w:pPr>
      <w:r>
        <w:br w:type="page"/>
      </w:r>
      <w:r>
        <w:rPr>
          <w:rFonts w:hint="eastAsia" w:eastAsia="黑体"/>
          <w:b/>
          <w:sz w:val="48"/>
        </w:rPr>
        <w:t xml:space="preserve">目</w:t>
      </w:r>
      <w:r>
        <w:rPr>
          <w:rFonts w:hint="eastAsia" w:eastAsia="黑体"/>
          <w:b/>
          <w:sz w:val="48"/>
        </w:rPr>
        <w:t xml:space="preserve">    </w:t>
      </w:r>
      <w:r>
        <w:rPr>
          <w:rFonts w:hint="eastAsia" w:eastAsia="黑体"/>
          <w:b/>
          <w:sz w:val="48"/>
        </w:rPr>
        <w:t xml:space="preserve">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6"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sectPr>
      </w:pPr>
      <w:r>
        <w:br w:type="page"/>
      </w:r>
    </w:p>
    <w:p>
      <w:pPr>
        <w:pStyle w:val="Heading1"/>
        <w:jc w:val="center"/>
        <w:rPr>
          <w:rFonts w:eastAsia="黑体"/>
        </w:rPr>
      </w:pPr>
      <w:bookmarkStart w:name="_Toc532675902" w:id="0"/>
      <w:bookmarkStart w:name="_Toc32222390"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估价对象位于苏州市吴江区区域范围内的乐湖苑</w:t>
      </w:r>
      <w:r>
        <w:rPr>
          <w:rFonts w:hint="eastAsia" w:ascii="宋体"/>
          <w:sz w:val="24"/>
        </w:rPr>
        <w:t xml:space="preserve">住宅小区小高层存量房。该小区内的物业类型包括：</w:t>
      </w:r>
      <w:r>
        <w:rPr>
          <w:rFonts w:ascii="宋体"/>
          <w:sz w:val="24"/>
        </w:rPr>
        <w:t xml:space="preserve">小高层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月修订版），结合估价人员现场查勘，选取乐湖苑</w:t>
      </w:r>
      <w:r>
        <w:rPr>
          <w:rFonts w:ascii="宋体"/>
          <w:sz w:val="24"/>
        </w:rPr>
        <w:t xml:space="preserve">82幢103室</w:t>
      </w:r>
      <w:r>
        <w:rPr>
          <w:rFonts w:hint="eastAsia" w:ascii="宋体"/>
          <w:sz w:val="24"/>
        </w:rPr>
        <w:t xml:space="preserve">为该小区</w:t>
      </w:r>
      <w:r>
        <w:rPr>
          <w:rFonts w:ascii="宋体"/>
          <w:sz w:val="24"/>
        </w:rPr>
        <w:t xml:space="preserve">钢混结构</w:t>
      </w:r>
      <w:r>
        <w:rPr>
          <w:rFonts w:hint="eastAsia" w:ascii="宋体"/>
          <w:sz w:val="24"/>
        </w:rPr>
        <w:t xml:space="preserve">小高层的标准样本房，所在楼层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9</w:t>
      </w:r>
      <w:r>
        <w:rPr>
          <w:rFonts w:hint="eastAsia" w:ascii="宋体"/>
          <w:sz w:val="24"/>
        </w:rPr>
        <w:t xml:space="preserve">层，建筑面积</w:t>
      </w:r>
      <w:r>
        <w:rPr>
          <w:rFonts w:ascii="宋体"/>
          <w:sz w:val="24"/>
        </w:rPr>
        <w:t xml:space="preserve">88.34</w:t>
      </w:r>
      <w:r>
        <w:rPr>
          <w:rFonts w:hint="eastAsia" w:ascii="宋体"/>
          <w:sz w:val="24"/>
        </w:rPr>
        <w:t xml:space="preserve">平方米，南北朝向，</w:t>
      </w:r>
      <w:r>
        <w:rPr>
          <w:rFonts w:ascii="宋体"/>
          <w:sz w:val="24"/>
        </w:rPr>
        <w:t xml:space="preserve">中间户</w:t>
      </w:r>
      <w:r>
        <w:rPr>
          <w:rFonts w:ascii="宋体"/>
          <w:sz w:val="24"/>
        </w:rPr>
        <w:t xml:space="preserve">，钢混结构</w:t>
      </w:r>
      <w:r>
        <w:rPr>
          <w:rFonts w:hint="eastAsia" w:ascii="宋体"/>
          <w:sz w:val="24"/>
        </w:rPr>
        <w:t xml:space="preserve">，设计用途为成套住宅，建成于</w:t>
      </w:r>
      <w:r>
        <w:rPr>
          <w:rFonts w:ascii="宋体"/>
          <w:sz w:val="24"/>
        </w:rPr>
        <w:t xml:space="preserve">2019</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2080年03月09日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2023年09月08日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2023年09月08日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捌仟柒佰贰拾肆元整</w:t>
      </w:r>
      <w:r>
        <w:rPr>
          <w:rFonts w:hint="eastAsia" w:ascii="宋体" w:hAnsi="宋体"/>
          <w:b/>
          <w:bCs/>
          <w:sz w:val="24"/>
        </w:rPr>
        <w:t xml:space="preserve">（RMB</w:t>
      </w:r>
      <w:r>
        <w:rPr>
          <w:rFonts w:ascii="宋体" w:hAnsi="宋体"/>
          <w:b/>
          <w:bCs/>
          <w:sz w:val="24"/>
        </w:rPr>
        <w:t xml:space="preserve"> 8724</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2023年09月22日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noProof/>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2023年09月22日</w:t>
      </w:r>
    </w:p>
    <w:p>
      <w:pPr>
        <w:rPr/>
      </w:pPr>
      <w:r>
        <w:rPr>
          <w:noProof/>
        </w:rP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w:t>
      </w:r>
      <w:r>
        <w:rPr>
          <w:rFonts w:hint="eastAsia" w:ascii="楷体_GB2312" w:eastAsia="黑体"/>
        </w:rPr>
        <w:t xml:space="preserve"> </w:t>
      </w:r>
      <w:r>
        <w:rPr>
          <w:rFonts w:hint="eastAsia" w:ascii="楷体_GB2312" w:eastAsia="黑体"/>
        </w:rPr>
        <w:t xml:space="preserve">价</w:t>
      </w:r>
      <w:r>
        <w:rPr>
          <w:rFonts w:hint="eastAsia" w:ascii="楷体_GB2312" w:eastAsia="黑体"/>
        </w:rPr>
        <w:t xml:space="preserve"> </w:t>
      </w:r>
      <w:r>
        <w:rPr>
          <w:rFonts w:hint="eastAsia" w:ascii="楷体_GB2312" w:eastAsia="黑体"/>
        </w:rPr>
        <w:t xml:space="preserve">师</w:t>
      </w:r>
      <w:r>
        <w:rPr>
          <w:rFonts w:hint="eastAsia" w:ascii="楷体_GB2312" w:eastAsia="黑体"/>
        </w:rPr>
        <w:t xml:space="preserve"> </w:t>
      </w:r>
      <w:r>
        <w:rPr>
          <w:rFonts w:hint="eastAsia" w:ascii="楷体_GB2312" w:eastAsia="黑体"/>
        </w:rPr>
        <w:t xml:space="preserve">声</w:t>
      </w:r>
      <w:r>
        <w:rPr>
          <w:rFonts w:hint="eastAsia" w:ascii="楷体_GB2312" w:eastAsia="黑体"/>
        </w:rPr>
        <w:t xml:space="preserve"> </w:t>
      </w:r>
      <w:r>
        <w:rPr>
          <w:rFonts w:hint="eastAsia" w:ascii="楷体_GB2312" w:eastAsia="黑体"/>
        </w:rPr>
        <w:t xml:space="preserve">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2023年09月22日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2023年09月22日</w:t>
            </w:r>
          </w:p>
        </w:tc>
      </w:tr>
    </w:tbl>
    <w:p>
      <w:pPr>
        <w:pStyle w:val="Heading1"/>
        <w:jc w:val="center"/>
        <w:rPr>
          <w:rFonts w:eastAsia="黑体"/>
          <w:bCs w:val="0"/>
        </w:rPr>
      </w:pPr>
      <w:bookmarkStart w:name="_Toc532675904" w:id="4"/>
      <w:bookmarkStart w:name="_Toc32222392"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clear" w:pos="1358"/>
          <w:tab w:val="left" w:pos="900"/>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5.本报告作为整体使用时有效。若房地产市场无重大波动，本估价报告自出具日起一年内有效，从2023年09月22日</w:t>
      </w:r>
      <w:r>
        <w:rPr>
          <w:rFonts w:hint="eastAsia" w:ascii="宋体" w:hAnsi="宋体"/>
          <w:sz w:val="24"/>
        </w:rPr>
        <w:t xml:space="preserve">至</w:t>
      </w:r>
      <w:r>
        <w:rPr>
          <w:rFonts w:ascii="宋体" w:hAnsi="宋体"/>
          <w:sz w:val="24"/>
        </w:rPr>
        <w:t xml:space="preserve">2024年09月21日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w:t>
      </w:r>
      <w:r>
        <w:rPr>
          <w:rFonts w:hint="eastAsia" w:ascii="楷体_GB2312" w:eastAsia="黑体"/>
          <w:sz w:val="24"/>
        </w:rPr>
        <w:t xml:space="preserve">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w:t>
      </w:r>
      <w:r>
        <w:rPr>
          <w:rFonts w:hint="eastAsia" w:hAnsi="宋体"/>
          <w:sz w:val="24"/>
        </w:rPr>
        <w:t xml:space="preserve">乐湖苑</w:t>
      </w:r>
      <w:r>
        <w:rPr>
          <w:rFonts w:ascii="宋体" w:hAnsi="宋体"/>
          <w:sz w:val="24"/>
        </w:rPr>
        <w:t xml:space="preserve">82幢103室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北麻漾西侧</w:t>
      </w:r>
      <w:r>
        <w:rPr>
          <w:rFonts w:hint="eastAsia" w:hAnsi="宋体"/>
          <w:sz w:val="24"/>
        </w:rPr>
        <w:t xml:space="preserve">的“</w:t>
      </w:r>
      <w:r>
        <w:rPr>
          <w:rFonts w:hint="eastAsia" w:hAnsi="宋体"/>
          <w:sz w:val="24"/>
        </w:rPr>
        <w:t xml:space="preserve">乐湖苑</w:t>
      </w:r>
      <w:r>
        <w:rPr>
          <w:rFonts w:hint="eastAsia" w:hAnsi="宋体"/>
          <w:sz w:val="24"/>
        </w:rPr>
        <w:t xml:space="preserve">”住宅区内。</w:t>
      </w:r>
      <w:r>
        <w:rPr>
          <w:rFonts w:hint="eastAsia" w:ascii="宋体" w:hAnsi="宋体"/>
          <w:sz w:val="24"/>
        </w:rPr>
        <w:t xml:space="preserve">估价对象东至</w:t>
      </w:r>
      <w:r>
        <w:rPr>
          <w:rFonts w:ascii="宋体" w:hAnsi="宋体"/>
          <w:sz w:val="24"/>
          <w:szCs w:val="24"/>
        </w:rPr>
        <w:t xml:space="preserve">北麻漾</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太阳岛花苑一期</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梅庙线</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星漾美景花园</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w:t>
      </w:r>
      <w:r>
        <w:rPr>
          <w:rFonts w:hint="eastAsia" w:ascii="楷体_GB2312" w:eastAsia="黑体"/>
          <w:sz w:val="24"/>
        </w:rPr>
        <w:t xml:space="preserve">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w:t>
      </w:r>
      <w:r>
        <w:rPr>
          <w:rFonts w:hint="eastAsia" w:ascii="楷体_GB2312" w:eastAsia="黑体"/>
          <w:sz w:val="24"/>
        </w:rPr>
        <w:t xml:space="preserve">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88.34</w:t>
      </w:r>
      <w:r>
        <w:rPr>
          <w:rFonts w:hint="eastAsia" w:hAnsi="宋体"/>
          <w:sz w:val="24"/>
        </w:rPr>
        <w:t xml:space="preserve">㎡。</w:t>
      </w:r>
    </w:p>
    <w:p>
      <w:pPr>
        <w:spacing w:line="480" w:lineRule="exact"/>
        <w:ind w:firstLine="425"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w:t>
      </w:r>
      <w:r>
        <w:rPr>
          <w:rFonts w:hint="eastAsia" w:hAnsi="宋体"/>
          <w:sz w:val="24"/>
          <w:szCs w:val="24"/>
        </w:rPr>
        <w:t xml:space="preserve">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北麻漾西侧</w:t>
      </w:r>
      <w:r>
        <w:rPr>
          <w:rFonts w:hint="eastAsia" w:hAnsi="宋体"/>
          <w:sz w:val="24"/>
        </w:rPr>
        <w:t xml:space="preserve">的“乐湖苑</w:t>
      </w:r>
      <w:r>
        <w:rPr>
          <w:rFonts w:hint="eastAsia" w:hAnsi="宋体"/>
          <w:sz w:val="24"/>
        </w:rPr>
        <w:t xml:space="preserve">”住宅区内。该小区内的物业类型包括：</w:t>
      </w:r>
      <w:r>
        <w:rPr>
          <w:rFonts w:hAnsi="宋体"/>
          <w:sz w:val="24"/>
        </w:rPr>
        <w:t xml:space="preserve">小高层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5277"/>
        <w:gridCol w:w="3602"/>
      </w:tblGrid>
      <w:tr>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rP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rP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乐湖苑</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rPr/>
            </w:pPr>
          </w:p>
        </w:tc>
        <w:tc>
          <w:tcPr>
            <w:tcW w:w="3602" w:type="dxa"/>
            <w:vAlign w:val="center"/>
          </w:tcPr>
          <w:p>
            <w:pPr>
              <w:keepNext/>
              <w:spacing w:line="360" w:lineRule="auto"/>
              <w:jc w:val="center"/>
              <w:rP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w:t>
            </w:r>
            <w:r>
              <w:rPr>
                <w:rFonts w:hint="eastAsia" w:ascii="Cambria" w:hAnsi="宋体" w:eastAsia="黑体" w:cs="Times New Roman" w:asciiTheme="majorHAnsi" w:cstheme="majorBidi"/>
                <w:sz w:val="15"/>
                <w:szCs w:val="15"/>
              </w:rPr>
              <w:t xml:space="preserve">乐湖苑</w:t>
            </w:r>
            <w:r>
              <w:rPr>
                <w:rFonts w:hint="eastAsia" w:ascii="Cambria" w:hAnsi="宋体" w:eastAsia="黑体" w:cs="Times New Roman" w:asciiTheme="majorHAnsi" w:cstheme="majorBidi"/>
                <w:sz w:val="15"/>
                <w:szCs w:val="15"/>
              </w:rPr>
              <w:t xml:space="preserve">”小区</w:t>
            </w:r>
            <w:r>
              <w:rPr>
                <w:rFonts w:ascii="Cambria" w:hAnsi="宋体" w:eastAsia="黑体" w:cs="Times New Roman" w:asciiTheme="majorHAnsi" w:cstheme="majorBidi"/>
                <w:sz w:val="15"/>
                <w:szCs w:val="15"/>
              </w:rPr>
              <w:t xml:space="preserve">82幢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由于乐湖苑市场交易不活跃，片区内可选案例较少，因此选择的案例B，C，D，距离在3公里以外。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乐湖苑住宅2023年9月挂牌均价10888元/平方米，较年初持平。待评估二手房住宅近9个月（2023年01月-2023年09月）挂牌均价波动幅度较小，价格维持在10888元/平方米左右。</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均价说明：乐湖苑小区物业类型包括：小高层,房源均价为:10888元/平方米，包含毛坯价值以及附带装修价值。</w:t>
      </w:r>
    </w:p>
    <w:p>
      <w:pPr>
        <w:pStyle w:val="PlainText"/>
        <w:spacing w:line="540" w:lineRule="atLeast"/>
        <w:jc w:val="center"/>
        <w:rP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rPr/>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该房屋为9</w:t>
      </w:r>
      <w:r>
        <w:rPr>
          <w:rFonts w:hint="eastAsia" w:ascii="宋体" w:hAnsi="宋体"/>
          <w:sz w:val="24"/>
        </w:rPr>
        <w:t xml:space="preserve">层住宅楼的第1层，建于2019年，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88.34</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2080年03月09日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2023年09月08日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clear" w:pos="420"/>
          <w:tab w:val="left" w:pos="80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5"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1.5《中华人民共和国城镇国有土地使用权出让和转让暂行条例》；</w:t>
      </w:r>
    </w:p>
    <w:p>
      <w:pPr>
        <w:widowControl w:val="0"/>
        <w:spacing w:line="440" w:lineRule="exact"/>
        <w:ind w:firstLine="480" w:firstLineChars="200"/>
        <w:jc w:val="both"/>
        <w:rPr>
          <w:rFonts w:ascii="宋体"/>
          <w:sz w:val="24"/>
        </w:rPr>
      </w:pPr>
      <w:r>
        <w:rPr>
          <w:rFonts w:hint="eastAsia" w:ascii="宋体"/>
          <w:sz w:val="24"/>
        </w:rPr>
        <w:t xml:space="preserve">1.6《中华人民共和国契税法》；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5"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w:t>
      </w:r>
      <w:r>
        <w:rPr>
          <w:rFonts w:hint="eastAsia"/>
          <w:i/>
          <w:sz w:val="24"/>
          <w:szCs w:val="24"/>
          <w:vertAlign w:val="subscript"/>
        </w:rPr>
        <w:t xml:space="preserve"> </w:t>
      </w:r>
      <w:r>
        <w:rPr>
          <w:rFonts w:hint="eastAsia" w:ascii="华文中宋" w:hAnsi="华文中宋" w:eastAsia="华文中宋" w:cs="宋体"/>
          <w:sz w:val="24"/>
        </w:rPr>
        <w:t xml:space="preserve">（元/平方米）</w:t>
      </w:r>
    </w:p>
    <w:p>
      <w:pPr>
        <w:spacing w:line="360" w:lineRule="auto"/>
        <w:ind w:firstLine="425"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w:t>
      </w:r>
      <w:r>
        <w:rPr>
          <w:rFonts w:hint="eastAsia" w:cs="宋体"/>
          <w:sz w:val="18"/>
          <w:szCs w:val="18"/>
        </w:rPr>
        <w:t xml:space="preserve">可比实例的正常市场成交价格；</w:t>
      </w:r>
    </w:p>
    <w:p>
      <w:pPr>
        <w:spacing w:line="360" w:lineRule="auto"/>
        <w:ind w:firstLine="425"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w:t>
      </w:r>
      <w:r>
        <w:rPr>
          <w:rFonts w:hint="eastAsia" w:cs="宋体"/>
          <w:sz w:val="18"/>
          <w:szCs w:val="18"/>
        </w:rPr>
        <w:t xml:space="preserve">1</w:t>
      </w:r>
      <w:r>
        <w:rPr>
          <w:rFonts w:hint="eastAsia" w:cs="宋体"/>
          <w:sz w:val="18"/>
          <w:szCs w:val="18"/>
        </w:rPr>
        <w:t xml:space="preserve">；</w:t>
      </w:r>
    </w:p>
    <w:p>
      <w:pPr>
        <w:spacing w:line="360" w:lineRule="auto"/>
        <w:ind w:firstLine="425"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w:t>
      </w:r>
      <w:r>
        <w:rPr>
          <w:rFonts w:hint="eastAsia"/>
          <w:sz w:val="18"/>
          <w:szCs w:val="18"/>
        </w:rPr>
        <w:t xml:space="preserve"> </w:t>
      </w:r>
    </w:p>
    <w:p>
      <w:pPr>
        <w:spacing w:line="360" w:lineRule="auto"/>
        <w:ind w:firstLine="425"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w:t>
      </w:r>
      <w:r>
        <w:rPr>
          <w:rFonts w:hint="eastAsia" w:cs="宋体"/>
          <w:sz w:val="18"/>
          <w:szCs w:val="18"/>
        </w:rPr>
        <w:t xml:space="preserve">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w:t>
      </w:r>
      <w:r>
        <w:rPr>
          <w:rFonts w:hint="eastAsia"/>
          <w:szCs w:val="21"/>
        </w:rPr>
        <w:t xml:space="preserve">*</w:t>
      </w:r>
      <w:r>
        <w:rPr>
          <w:rFonts w:hint="eastAsia"/>
          <w:szCs w:val="21"/>
        </w:rPr>
        <w:t xml:space="preserve">装修成新率【</w:t>
      </w:r>
      <w:r>
        <w:rPr>
          <w:rFonts w:hint="eastAsia"/>
          <w:szCs w:val="21"/>
        </w:rPr>
        <w:t xml:space="preserve">1</w:t>
      </w:r>
      <w:r>
        <w:rPr>
          <w:rFonts w:hint="eastAsia"/>
          <w:szCs w:val="21"/>
        </w:rPr>
        <w:t xml:space="preserve">—</w:t>
      </w:r>
      <w:r>
        <w:rPr>
          <w:rFonts w:hint="eastAsia"/>
          <w:szCs w:val="21"/>
        </w:rPr>
        <w:t xml:space="preserve">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5"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A</w:t>
      </w:r>
      <w:r>
        <w:rPr>
          <w:rFonts w:hint="eastAsia" w:ascii="宋体" w:hAnsi="宋体" w:cs="宋体"/>
          <w:sz w:val="18"/>
          <w:szCs w:val="18"/>
        </w:rPr>
        <w:t xml:space="preserve">。</w:t>
      </w:r>
    </w:p>
    <w:p>
      <w:pPr>
        <w:spacing w:line="360" w:lineRule="auto"/>
        <w:ind w:firstLine="425" w:firstLineChars="236"/>
        <w:rPr>
          <w:sz w:val="18"/>
          <w:szCs w:val="18"/>
        </w:rPr>
      </w:pPr>
      <w:r>
        <w:rPr>
          <w:rFonts w:hint="eastAsia"/>
          <w:sz w:val="18"/>
          <w:szCs w:val="18"/>
        </w:rPr>
        <w:t xml:space="preserve">注：住宅的装修耐用年限一般设定为</w:t>
      </w:r>
      <w:r>
        <w:rPr>
          <w:rFonts w:hint="eastAsia"/>
          <w:sz w:val="18"/>
          <w:szCs w:val="18"/>
        </w:rPr>
        <w:t xml:space="preserve">5-8</w:t>
      </w:r>
      <w:r>
        <w:rPr>
          <w:rFonts w:hint="eastAsia"/>
          <w:sz w:val="18"/>
          <w:szCs w:val="18"/>
        </w:rPr>
        <w:t xml:space="preserve">年，计算时统一设定为</w:t>
      </w:r>
      <w:r>
        <w:rPr>
          <w:rFonts w:hint="eastAsia"/>
          <w:sz w:val="18"/>
          <w:szCs w:val="18"/>
        </w:rPr>
        <w:t xml:space="preserve">8</w:t>
      </w:r>
      <w:r>
        <w:rPr>
          <w:rFonts w:hint="eastAsia"/>
          <w:sz w:val="18"/>
          <w:szCs w:val="18"/>
        </w:rPr>
        <w:t xml:space="preserve">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w:t>
      </w:r>
      <w:r>
        <w:rPr>
          <w:sz w:val="24"/>
          <w:szCs w:val="24"/>
        </w:rPr>
        <w:t xml:space="preserve">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5"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B</w:t>
      </w:r>
      <w:r>
        <w:rPr>
          <w:rFonts w:hint="eastAsia" w:cs="宋体"/>
          <w:sz w:val="18"/>
          <w:szCs w:val="18"/>
        </w:rPr>
        <w:t xml:space="preserve">，包括车库、阁楼、储藏室计价系数，</w:t>
      </w:r>
      <w:r>
        <w:rPr>
          <w:rFonts w:hint="eastAsia" w:ascii="宋体" w:hAnsi="宋体" w:cs="宋体"/>
          <w:sz w:val="18"/>
          <w:szCs w:val="18"/>
        </w:rPr>
        <w:t xml:space="preserve">用来计算扣除附属物价格。</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5"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w:t>
      </w:r>
      <w:r>
        <w:rPr>
          <w:rFonts w:hint="eastAsia" w:ascii="宋体" w:hAnsi="宋体"/>
          <w:sz w:val="24"/>
        </w:rPr>
        <w:t xml:space="preserve">象于价值时点的市场参考价为</w:t>
      </w:r>
      <w:r>
        <w:rPr>
          <w:rFonts w:hint="eastAsia" w:ascii="宋体" w:hAnsi="宋体"/>
          <w:b/>
          <w:bCs/>
          <w:sz w:val="24"/>
        </w:rPr>
        <w:t xml:space="preserve">人民币单价：每平方米</w:t>
      </w:r>
      <w:r>
        <w:rPr>
          <w:rFonts w:ascii="宋体" w:hAnsi="宋体"/>
          <w:b/>
          <w:bCs/>
          <w:sz w:val="24"/>
        </w:rPr>
        <w:t xml:space="preserve">捌仟柒佰贰拾肆元整</w:t>
      </w:r>
      <w:r>
        <w:rPr>
          <w:rFonts w:hint="eastAsia" w:ascii="宋体" w:hAnsi="宋体"/>
          <w:b/>
          <w:bCs/>
          <w:sz w:val="24"/>
        </w:rPr>
        <w:t xml:space="preserve">（RMB </w:t>
      </w:r>
      <w:r>
        <w:rPr>
          <w:rFonts w:ascii="宋体" w:hAnsi="宋体"/>
          <w:b/>
          <w:bCs/>
          <w:sz w:val="24"/>
        </w:rPr>
        <w:t xml:space="preserve">8724</w:t>
      </w:r>
      <w:r>
        <w:rPr>
          <w:rFonts w:hint="eastAsia" w:ascii="宋体" w:hAnsi="宋体"/>
          <w:b/>
          <w:bCs/>
          <w:sz w:val="24"/>
        </w:rPr>
        <w:t xml:space="preserve">元/平方米）。</w:t>
      </w:r>
    </w:p>
    <w:tbl>
      <w:tblPr>
        <w:tblStyle w:val="NormalTable"/>
        <w:tblW w:w="8522" w:type="dxa"/>
        <w:jc w:val="center"/>
        <w:tblLayout w:type="fixed"/>
        <w:tblLook w:val="04A0" w:firstRow="1" w:lastRow="0" w:firstColumn="1" w:lastColumn="0" w:noHBand="0" w:noVBand="1"/>
      </w:tblPr>
      <w:tblGrid>
        <w:gridCol w:w="2152"/>
        <w:gridCol w:w="2153"/>
        <w:gridCol w:w="4217"/>
      </w:tblGrid>
      <w:tr>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77.06</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8724</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2023年09月22日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2023年09月22日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本次实地查勘期为2023年09月08日，并于当日完成现场查勘。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2023年09月08日</w:t>
      </w:r>
      <w:r>
        <w:rPr>
          <w:rFonts w:hint="eastAsia" w:ascii="宋体"/>
          <w:sz w:val="24"/>
        </w:rPr>
        <w:t xml:space="preserve">至2023年09月22日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w:t>
      </w:r>
      <w:r>
        <w:rPr>
          <w:rFonts w:hint="eastAsia" w:hAnsi="宋体"/>
          <w:sz w:val="24"/>
        </w:rPr>
        <w:t xml:space="preserve">乐湖苑</w:t>
      </w:r>
      <w:r>
        <w:rPr>
          <w:rFonts w:hint="eastAsia" w:hAnsi="宋体"/>
          <w:sz w:val="24"/>
        </w:rPr>
        <w:t xml:space="preserve">”住宅区内的</w:t>
      </w:r>
      <w:r>
        <w:rPr>
          <w:rFonts w:hAnsi="宋体"/>
          <w:sz w:val="24"/>
        </w:rPr>
        <w:t xml:space="preserve">小高层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梅庙线东侧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梅庙线东侧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附近有7501路等多条公交线路</w:t>
      </w:r>
      <w:r>
        <w:rPr>
          <w:rFonts w:hint="eastAsia" w:hAnsi="宋体"/>
          <w:sz w:val="24"/>
        </w:rPr>
        <w:t xml:space="preserve">，</w:t>
      </w:r>
      <w:r>
        <w:rPr>
          <w:rFonts w:hAnsi="宋体"/>
          <w:sz w:val="24"/>
        </w:rPr>
        <w:t xml:space="preserve">至公交站点的距离约为100米，公交班次平均隔10分钟有一辆汽车通过。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5"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世纪华联超市(双阳店)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苏州银行(震泽支行)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长三角农副产品批发市场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阳光天使幼儿园</w:t>
      </w:r>
      <w:r>
        <w:rPr>
          <w:rFonts w:hint="eastAsia" w:ascii="宋体" w:hAnsi="宋体" w:eastAsia="宋体" w:asciiTheme="minorEastAsia" w:hAnsiTheme="minorEastAsia" w:eastAsiaTheme="minorEastAsia"/>
          <w:sz w:val="24"/>
        </w:rPr>
        <w:t xml:space="preserve">、</w:t>
      </w:r>
      <w:r>
        <w:rPr>
          <w:rFonts w:hAnsi="宋体"/>
          <w:sz w:val="24"/>
        </w:rPr>
        <w:t xml:space="preserve">希望小学</w:t>
      </w:r>
      <w:r>
        <w:rPr>
          <w:rFonts w:hint="eastAsia" w:hAnsi="宋体"/>
          <w:sz w:val="24"/>
        </w:rPr>
        <w:t xml:space="preserve">、</w:t>
      </w:r>
      <w:r>
        <w:rPr>
          <w:rFonts w:hAnsi="宋体"/>
          <w:sz w:val="24"/>
        </w:rPr>
        <w:t xml:space="preserve">震泽初级中学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5.1 区位状况优劣性分析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2080年03月09日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北麻漾</w:t>
      </w:r>
      <w:r>
        <w:rPr>
          <w:rFonts w:hint="eastAsia" w:ascii="宋体" w:hAnsi="宋体"/>
          <w:sz w:val="24"/>
        </w:rPr>
        <w:t xml:space="preserve">，南至</w:t>
      </w:r>
      <w:r>
        <w:rPr>
          <w:rFonts w:ascii="宋体" w:hAnsi="宋体"/>
          <w:sz w:val="24"/>
        </w:rPr>
        <w:t xml:space="preserve">太阳岛花苑一期</w:t>
      </w:r>
      <w:r>
        <w:rPr>
          <w:rFonts w:hint="eastAsia" w:ascii="宋体" w:hAnsi="宋体"/>
          <w:sz w:val="24"/>
        </w:rPr>
        <w:t xml:space="preserve">，西至</w:t>
      </w:r>
      <w:r>
        <w:rPr>
          <w:rFonts w:ascii="宋体" w:hAnsi="宋体"/>
          <w:sz w:val="24"/>
        </w:rPr>
        <w:t xml:space="preserve">梅庙线</w:t>
      </w:r>
      <w:r>
        <w:rPr>
          <w:rFonts w:hint="eastAsia" w:ascii="宋体" w:hAnsi="宋体"/>
          <w:sz w:val="24"/>
        </w:rPr>
        <w:t xml:space="preserve">，北至</w:t>
      </w:r>
      <w:r>
        <w:rPr>
          <w:rFonts w:ascii="宋体" w:hAnsi="宋体"/>
          <w:sz w:val="24"/>
        </w:rPr>
        <w:t xml:space="preserve">星漾美景花园</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w:t>
      </w:r>
      <w:r>
        <w:rPr>
          <w:rFonts w:hint="eastAsia" w:ascii="宋体" w:hAnsi="宋体" w:eastAsia="宋体" w:asciiTheme="minorEastAsia" w:hAnsiTheme="minorEastAsia" w:eastAsiaTheme="minorEastAsia"/>
          <w:sz w:val="24"/>
        </w:rPr>
        <w:t xml:space="preserve">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w:t>
      </w:r>
      <w:r>
        <w:rPr>
          <w:rFonts w:hint="eastAsia" w:hAnsi="宋体"/>
          <w:sz w:val="24"/>
        </w:rPr>
        <w:t xml:space="preserve">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估价对象为坐落于苏州市吴江区乐湖苑</w:t>
      </w:r>
      <w:r>
        <w:t xml:space="preserve"> </w:t>
      </w:r>
      <w:r>
        <w:rPr>
          <w:rFonts w:ascii="宋体" w:hAnsi="宋体"/>
          <w:kern w:val="2"/>
          <w:sz w:val="24"/>
        </w:rPr>
        <w:t xml:space="preserve">82幢103室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w:t>
      </w:r>
      <w:r>
        <w:rPr>
          <w:rFonts w:hint="eastAsia" w:hAnsi="宋体"/>
          <w:sz w:val="24"/>
        </w:rPr>
        <w:t xml:space="preserve">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w:t>
      </w:r>
      <w:r>
        <w:rPr>
          <w:rFonts w:hint="eastAsia" w:hAnsi="宋体"/>
          <w:sz w:val="24"/>
        </w:rPr>
        <w:t xml:space="preserve">小高层</w:t>
      </w:r>
      <w:r>
        <w:rPr>
          <w:rFonts w:hint="eastAsia" w:hAnsi="宋体"/>
          <w:sz w:val="24"/>
        </w:rPr>
        <w:t xml:space="preserve">建筑，建筑面积为</w:t>
      </w:r>
      <w:r>
        <w:rPr>
          <w:rFonts w:hAnsi="宋体"/>
          <w:sz w:val="24"/>
        </w:rPr>
        <w:t xml:space="preserve">88.34</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w:t>
      </w:r>
      <w:r>
        <w:rPr>
          <w:rFonts w:hint="eastAsia" w:hAnsi="宋体"/>
          <w:sz w:val="24"/>
        </w:rPr>
        <w:t xml:space="preserve">层数、层高：估价对象位于总楼层为</w:t>
      </w:r>
      <w:r>
        <w:rPr>
          <w:rFonts w:hint="eastAsia" w:hAnsi="宋体"/>
          <w:sz w:val="24"/>
        </w:rPr>
        <w:t xml:space="preserve">9</w:t>
      </w:r>
      <w:r>
        <w:rPr>
          <w:rFonts w:hint="eastAsia" w:hAnsi="宋体"/>
          <w:sz w:val="24"/>
        </w:rPr>
        <w:t xml:space="preserve">层的第</w:t>
      </w:r>
      <w:r>
        <w:rPr>
          <w:rFonts w:hint="eastAsia" w:hAnsi="宋体"/>
          <w:sz w:val="24"/>
        </w:rPr>
        <w:t xml:space="preserve">1</w:t>
      </w:r>
      <w:r>
        <w:rPr>
          <w:rFonts w:hint="eastAsia" w:hAnsi="宋体"/>
          <w:sz w:val="24"/>
        </w:rPr>
        <w:t xml:space="preserve">层，层高约</w:t>
      </w:r>
      <w:r>
        <w:rPr>
          <w:rFonts w:hint="eastAsia" w:hAnsi="宋体"/>
          <w:sz w:val="24"/>
        </w:rPr>
        <w:t xml:space="preserve">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w:t>
      </w:r>
      <w:r>
        <w:rPr>
          <w:rFonts w:hint="eastAsia" w:hAnsi="宋体"/>
          <w:sz w:val="24"/>
        </w:rPr>
        <w:t xml:space="preserve">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w:t>
      </w:r>
      <w:r>
        <w:rPr>
          <w:rFonts w:hint="eastAsia" w:hAnsi="宋体"/>
          <w:sz w:val="24"/>
        </w:rPr>
        <w:t xml:space="preserve">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w:t>
      </w:r>
      <w:r>
        <w:rPr>
          <w:rFonts w:hint="eastAsia" w:hAnsi="宋体"/>
          <w:sz w:val="24"/>
        </w:rPr>
        <w:t xml:space="preserve">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w:t>
      </w:r>
      <w:r>
        <w:rPr>
          <w:rFonts w:hint="eastAsia" w:hAnsi="宋体"/>
          <w:sz w:val="24"/>
        </w:rPr>
        <w:t xml:space="preserve">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w:t>
      </w:r>
      <w:r>
        <w:rPr>
          <w:rFonts w:hint="eastAsia" w:hAnsi="宋体"/>
          <w:sz w:val="24"/>
        </w:rPr>
        <w:t xml:space="preserve">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w:t>
      </w:r>
      <w:r>
        <w:rPr>
          <w:rFonts w:hint="eastAsia" w:hAnsi="宋体"/>
          <w:sz w:val="24"/>
        </w:rPr>
        <w:t xml:space="preserve">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w:t>
      </w:r>
      <w:r>
        <w:rPr>
          <w:rFonts w:hint="eastAsia" w:hAnsi="宋体"/>
          <w:sz w:val="24"/>
        </w:rPr>
        <w:t xml:space="preserve">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w:t>
      </w:r>
      <w:r>
        <w:rPr>
          <w:rFonts w:hint="eastAsia" w:hAnsi="宋体"/>
          <w:sz w:val="24"/>
        </w:rPr>
        <w:t xml:space="preserve">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w:t>
      </w:r>
      <w:r>
        <w:rPr>
          <w:rFonts w:hint="eastAsia" w:hAnsi="宋体"/>
          <w:sz w:val="24"/>
        </w:rPr>
        <w:t xml:space="preserve">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楼梯及电梯</w:t>
      </w:r>
      <w:r>
        <w:rPr>
          <w:rFonts w:hint="eastAsia" w:hAnsi="宋体"/>
          <w:sz w:val="24"/>
        </w:rPr>
        <w:t xml:space="preserve">，具备供水、排水、供电、通信、网络等设施，设施较齐备，智能化程度一般，</w:t>
      </w:r>
      <w:r>
        <w:rPr>
          <w:rFonts w:hAnsi="宋体"/>
          <w:sz w:val="24"/>
        </w:rPr>
        <w:t xml:space="preserve">全封闭式物业管理，24小时监控系统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w:t>
      </w:r>
      <w:r>
        <w:rPr>
          <w:rFonts w:hint="eastAsia" w:hAnsi="宋体"/>
          <w:sz w:val="24"/>
        </w:rPr>
        <w:t xml:space="preserve">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w:t>
      </w:r>
      <w:r>
        <w:rPr>
          <w:rFonts w:hint="eastAsia" w:hAnsi="宋体"/>
          <w:sz w:val="24"/>
        </w:rPr>
        <w:t xml:space="preserve">估价对象建成于</w:t>
      </w:r>
      <w:r>
        <w:rPr>
          <w:rFonts w:hint="eastAsia" w:hAnsi="宋体"/>
          <w:sz w:val="24"/>
        </w:rPr>
        <w:t xml:space="preserve">2019</w:t>
      </w:r>
      <w:r>
        <w:rPr>
          <w:rFonts w:hint="eastAsia" w:hAnsi="宋体"/>
          <w:sz w:val="24"/>
        </w:rPr>
        <w:t xml:space="preserve">年，基础较为稳固，未见沉降；墙面、地面、门</w:t>
      </w:r>
      <w:r>
        <w:rPr>
          <w:rFonts w:hint="eastAsia" w:hAnsi="宋体"/>
          <w:sz w:val="24"/>
        </w:rPr>
        <w:t xml:space="preserve">窗等保养完好，综合保养成新度为</w:t>
      </w:r>
      <w:r>
        <w:rPr>
          <w:rFonts w:hAnsi="宋体"/>
          <w:sz w:val="24"/>
        </w:rPr>
        <w:t xml:space="preserve">九成新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w:t>
      </w:r>
      <w:r>
        <w:rPr>
          <w:rFonts w:ascii="Times New Roman" w:hAnsi="Times New Roman" w:eastAsia="仿宋_GB2312"/>
          <w:b/>
          <w:bCs/>
          <w:sz w:val="28"/>
          <w:szCs w:val="28"/>
        </w:rPr>
        <w:t xml:space="preserve">1 </w:t>
      </w:r>
      <w:r>
        <w:rPr>
          <w:rFonts w:ascii="Times New Roman" w:hAnsi="Times New Roman" w:eastAsia="仿宋_GB2312"/>
          <w:b/>
          <w:bCs/>
          <w:sz w:val="28"/>
          <w:szCs w:val="28"/>
        </w:rPr>
        <w:t xml:space="preserve">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ook w:val="04A0" w:firstRow="1" w:lastRow="0" w:firstColumn="1" w:lastColumn="0" w:noHBand="0" w:noVBand="1"/>
      </w:tblPr>
      <w:tblGrid>
        <w:gridCol w:w="2953"/>
        <w:gridCol w:w="1210"/>
        <w:gridCol w:w="1077"/>
        <w:gridCol w:w="1077"/>
        <w:gridCol w:w="1077"/>
        <w:gridCol w:w="1128"/>
      </w:tblGrid>
      <w:tr>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2019</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2020</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2021</w:t>
            </w:r>
            <w:r>
              <w:rPr>
                <w:b/>
                <w:bCs/>
                <w:sz w:val="21"/>
                <w:szCs w:val="21"/>
              </w:rPr>
              <w:t xml:space="preserve">年</w:t>
            </w:r>
          </w:p>
        </w:tc>
        <w:tc>
          <w:tcPr>
            <w:tcW w:w="662" w:type="pct"/>
            <w:vAlign w:val="center"/>
          </w:tcPr>
          <w:p>
            <w:pPr>
              <w:spacing w:line="240" w:lineRule="atLeast"/>
              <w:jc w:val="center"/>
              <w:rPr>
                <w:b/>
                <w:bCs/>
                <w:sz w:val="21"/>
                <w:szCs w:val="21"/>
              </w:rPr>
            </w:pPr>
            <w:r>
              <w:rPr>
                <w:b/>
                <w:bCs/>
                <w:sz w:val="21"/>
                <w:szCs w:val="21"/>
              </w:rPr>
              <w:t xml:space="preserve">2022</w:t>
            </w:r>
            <w:r>
              <w:rPr>
                <w:b/>
                <w:bCs/>
                <w:sz w:val="21"/>
                <w:szCs w:val="21"/>
              </w:rPr>
              <w:t xml:space="preserve">年</w:t>
            </w:r>
          </w:p>
        </w:tc>
      </w:tr>
      <w:tr>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r>
              <w:rPr>
                <w:bCs/>
                <w:sz w:val="21"/>
                <w:szCs w:val="21"/>
              </w:rPr>
              <w:t xml:space="preserve">%</w:t>
            </w:r>
            <w:r>
              <w:rPr>
                <w:bCs/>
                <w:sz w:val="21"/>
                <w:szCs w:val="21"/>
              </w:rPr>
              <w:t xml:space="preserve">）</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rPr/>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5"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2"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2023年第三季度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乐湖苑住宅2023年9月挂牌均价10888元/平方米，较年初持平。待评估二手房住宅近9个月（2023年01月-2023年09月）挂牌均价波动幅度较小，价格维持在10888元/平方米左右。</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7966"/>
      </w:tblGrid>
      <w:tr>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rPr>
          <w:cantSplit/>
          <w:trHeight w:val="4688" w:hRule="exact"/>
          <w:jc w:val="center"/>
        </w:trPr>
        <w:tc>
          <w:tcPr>
            <w:tcW w:w="7966" w:type="dxa"/>
            <w:vAlign w:val="center"/>
          </w:tcPr>
          <w:p>
            <w:pPr>
              <w:spacing w:line="360" w:lineRule="auto"/>
              <w:jc w:val="center"/>
              <w:rP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苏州市吴江区乐湖苑</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Look w:val="04A0" w:firstRow="1" w:lastRow="0" w:firstColumn="1" w:lastColumn="0" w:noHBand="0" w:noVBand="1"/>
      </w:tblPr>
      <w:tblGrid>
        <w:gridCol w:w="1040"/>
        <w:gridCol w:w="1460"/>
        <w:gridCol w:w="1560"/>
        <w:gridCol w:w="1516"/>
        <w:gridCol w:w="1520"/>
        <w:gridCol w:w="1516"/>
        <w:gridCol w:w="1516"/>
      </w:tblGrid>
      <w:tr>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F32050920230002053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s202302234239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s202302230271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s202302220198</w:t>
            </w:r>
          </w:p>
        </w:tc>
      </w:tr>
      <w:tr>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吴江区震泽镇乐湖苑82幢103室小高层住宅标准房基准价格评估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乐湖苑82幢911</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璟琇家园1幢905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新亚旭景苑4幢702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金色摩纺丝绸广场5幢307</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88.34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113.01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134.32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129.67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54.24</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9/13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7/11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3/15</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2011</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r>
      <w:tr>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2023年09月08日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9622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8305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8152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8866</w:t>
            </w:r>
          </w:p>
        </w:tc>
      </w:tr>
      <w:tr>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指数，吴江区2022年09月</w:t>
      </w:r>
      <w:r>
        <w:rPr>
          <w:rFonts w:hint="eastAsia" w:ascii="宋体" w:hAnsi="宋体" w:cs="宋体"/>
          <w:sz w:val="24"/>
          <w:szCs w:val="24"/>
          <w:shd w:val="clear" w:color="auto" w:fill="FFFFFF"/>
        </w:rPr>
        <w:t xml:space="preserve">至2023年08月</w:t>
      </w:r>
      <w:r>
        <w:rPr>
          <w:rFonts w:hint="eastAsia" w:ascii="宋体" w:hAnsi="宋体" w:cs="宋体"/>
          <w:sz w:val="24"/>
          <w:szCs w:val="24"/>
          <w:shd w:val="clear" w:color="auto" w:fill="FFFFFF"/>
        </w:rPr>
        <w:t xml:space="preserve">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58"/>
        <w:gridCol w:w="1716"/>
        <w:gridCol w:w="1816"/>
        <w:gridCol w:w="1816"/>
        <w:gridCol w:w="1816"/>
      </w:tblGrid>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2022年09月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2022年10月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2022年12月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1975</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1961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1935</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2023年03月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2023年04月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2023年05月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2023年06月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2023年07月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041"/>
        <w:gridCol w:w="1560"/>
        <w:gridCol w:w="1486"/>
        <w:gridCol w:w="1488"/>
        <w:gridCol w:w="1488"/>
        <w:gridCol w:w="1488"/>
      </w:tblGrid>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w:t>
            </w:r>
            <w:r>
              <w:rPr>
                <w:rFonts w:hint="eastAsia"/>
                <w:b/>
              </w:rPr>
              <w:t xml:space="preserve">A</w:t>
            </w:r>
          </w:p>
        </w:tc>
        <w:tc>
          <w:tcPr>
            <w:tcW w:w="779" w:type="pct"/>
            <w:shd w:val="clear" w:color="auto" w:fill="FFFFFF"/>
            <w:vAlign w:val="center"/>
          </w:tcPr>
          <w:p>
            <w:pPr>
              <w:jc w:val="center"/>
              <w:rPr>
                <w:b/>
              </w:rPr>
            </w:pPr>
            <w:r>
              <w:rPr>
                <w:rFonts w:hint="eastAsia"/>
                <w:b/>
              </w:rPr>
              <w:t xml:space="preserve">可比实例</w:t>
            </w:r>
            <w:r>
              <w:rPr>
                <w:rFonts w:hint="eastAsia"/>
                <w:b/>
              </w:rPr>
              <w:t xml:space="preserve">B</w:t>
            </w:r>
          </w:p>
        </w:tc>
        <w:tc>
          <w:tcPr>
            <w:tcW w:w="779" w:type="pct"/>
            <w:shd w:val="clear" w:color="auto" w:fill="FFFFFF"/>
            <w:vAlign w:val="center"/>
          </w:tcPr>
          <w:p>
            <w:pPr>
              <w:jc w:val="center"/>
              <w:rPr>
                <w:b/>
              </w:rPr>
            </w:pPr>
            <w:r>
              <w:rPr>
                <w:rFonts w:hint="eastAsia"/>
                <w:b/>
              </w:rPr>
              <w:t xml:space="preserve">可比实例</w:t>
            </w:r>
            <w:r>
              <w:rPr>
                <w:rFonts w:hint="eastAsia"/>
                <w:b/>
              </w:rPr>
              <w:t xml:space="preserve">C</w:t>
            </w:r>
          </w:p>
        </w:tc>
        <w:tc>
          <w:tcPr>
            <w:tcW w:w="779" w:type="pct"/>
            <w:shd w:val="clear" w:color="auto" w:fill="FFFFFF"/>
            <w:vAlign w:val="center"/>
          </w:tcPr>
          <w:p>
            <w:pPr>
              <w:jc w:val="center"/>
              <w:rPr>
                <w:b/>
              </w:rPr>
            </w:pPr>
            <w:r>
              <w:rPr>
                <w:rFonts w:hint="eastAsia"/>
                <w:b/>
              </w:rPr>
              <w:t xml:space="preserve">可比实例</w:t>
            </w:r>
            <w:r>
              <w:rPr>
                <w:rFonts w:hint="eastAsia"/>
                <w:b/>
              </w:rPr>
              <w:t xml:space="preserve">D</w:t>
            </w:r>
          </w:p>
        </w:tc>
      </w:tr>
      <w:tr>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2023年08月08日</w:t>
            </w:r>
          </w:p>
        </w:tc>
        <w:tc>
          <w:tcPr>
            <w:tcW w:w="778" w:type="pct"/>
            <w:shd w:val="clear" w:color="auto" w:fill="FFFFFF"/>
            <w:vAlign w:val="center"/>
          </w:tcPr>
          <w:p>
            <w:pPr>
              <w:jc w:val="center"/>
              <w:rPr/>
            </w:pPr>
            <w:r>
              <w:rPr>
                <w:rFonts w:hint="eastAsia" w:ascii="宋体" w:hAnsi="宋体" w:cs="宋体"/>
              </w:rPr>
              <w:t xml:space="preserve">2023年01月</w:t>
            </w:r>
          </w:p>
        </w:tc>
        <w:tc>
          <w:tcPr>
            <w:tcW w:w="779" w:type="pct"/>
            <w:shd w:val="clear" w:color="auto" w:fill="FFFFFF"/>
            <w:vAlign w:val="center"/>
          </w:tcPr>
          <w:p>
            <w:pPr>
              <w:jc w:val="center"/>
              <w:rPr/>
            </w:pPr>
            <w:r>
              <w:rPr>
                <w:rFonts w:hint="eastAsia" w:ascii="宋体" w:hAnsi="宋体" w:cs="宋体"/>
              </w:rPr>
              <w:t xml:space="preserve">2023年02月</w:t>
            </w:r>
          </w:p>
        </w:tc>
        <w:tc>
          <w:tcPr>
            <w:tcW w:w="779" w:type="pct"/>
            <w:shd w:val="clear" w:color="auto" w:fill="FFFFFF"/>
            <w:vAlign w:val="center"/>
          </w:tcPr>
          <w:p>
            <w:pPr>
              <w:jc w:val="center"/>
              <w:rPr/>
            </w:pPr>
            <w:r>
              <w:rPr>
                <w:rFonts w:hint="eastAsia" w:ascii="宋体" w:hAnsi="宋体" w:cs="宋体"/>
              </w:rPr>
              <w:t xml:space="preserve">2023年02月</w:t>
            </w:r>
          </w:p>
        </w:tc>
        <w:tc>
          <w:tcPr>
            <w:tcW w:w="779" w:type="pct"/>
            <w:shd w:val="clear" w:color="auto" w:fill="FFFFFF"/>
            <w:vAlign w:val="center"/>
          </w:tcPr>
          <w:p>
            <w:pPr>
              <w:jc w:val="center"/>
              <w:rPr/>
            </w:pPr>
            <w:r>
              <w:rPr>
                <w:rFonts w:hint="eastAsia" w:ascii="宋体" w:hAnsi="宋体" w:cs="宋体"/>
              </w:rPr>
              <w:t xml:space="preserve">2023年02月</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9622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8305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8152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8866</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rPr/>
            </w:pPr>
            <w:r>
              <w:rPr>
                <w:rFonts w:hint="eastAsia" w:ascii="宋体" w:hAnsi="宋体" w:cs="宋体"/>
              </w:rPr>
              <w:t xml:space="preserve">2072</w:t>
            </w:r>
          </w:p>
        </w:tc>
        <w:tc>
          <w:tcPr>
            <w:tcW w:w="778" w:type="pct"/>
            <w:shd w:val="clear" w:color="auto" w:fill="FFFFFF"/>
            <w:vAlign w:val="center"/>
          </w:tcPr>
          <w:p>
            <w:pPr>
              <w:jc w:val="center"/>
              <w:rPr/>
            </w:pPr>
            <w:r>
              <w:rPr>
                <w:rFonts w:hint="eastAsia" w:ascii="宋体" w:hAnsi="宋体" w:cs="宋体"/>
              </w:rPr>
              <w:t xml:space="preserve">1959</w:t>
            </w:r>
          </w:p>
        </w:tc>
        <w:tc>
          <w:tcPr>
            <w:tcW w:w="779" w:type="pct"/>
            <w:shd w:val="clear" w:color="auto" w:fill="FFFFFF"/>
            <w:vAlign w:val="center"/>
          </w:tcPr>
          <w:p>
            <w:pPr>
              <w:jc w:val="center"/>
              <w:rPr/>
            </w:pPr>
            <w:r>
              <w:rPr>
                <w:rFonts w:hint="eastAsia" w:ascii="宋体" w:hAnsi="宋体" w:cs="宋体"/>
              </w:rPr>
              <w:t xml:space="preserve">1973</w:t>
            </w:r>
          </w:p>
        </w:tc>
        <w:tc>
          <w:tcPr>
            <w:tcW w:w="779" w:type="pct"/>
            <w:shd w:val="clear" w:color="auto" w:fill="FFFFFF"/>
            <w:vAlign w:val="center"/>
          </w:tcPr>
          <w:p>
            <w:pPr>
              <w:jc w:val="center"/>
              <w:rPr/>
            </w:pPr>
            <w:r>
              <w:rPr>
                <w:rFonts w:hint="eastAsia" w:ascii="宋体" w:hAnsi="宋体" w:cs="宋体"/>
              </w:rPr>
              <w:t xml:space="preserve">1973</w:t>
            </w:r>
          </w:p>
        </w:tc>
        <w:tc>
          <w:tcPr>
            <w:tcW w:w="779" w:type="pct"/>
            <w:shd w:val="clear" w:color="auto" w:fill="FFFFFF"/>
            <w:vAlign w:val="center"/>
          </w:tcPr>
          <w:p>
            <w:pPr>
              <w:jc w:val="center"/>
              <w:rPr/>
            </w:pPr>
            <w:r>
              <w:rPr>
                <w:rFonts w:hint="eastAsia" w:ascii="宋体" w:hAnsi="宋体" w:cs="宋体"/>
              </w:rPr>
              <w:t xml:space="preserve">1973</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2072/2072</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2072/1959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2072/1973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2072/1973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2072/1973</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rPr/>
            </w:pPr>
            <w:r>
              <w:rPr>
                <w:rFonts w:hint="eastAsia" w:ascii="宋体" w:hAnsi="宋体" w:cs="宋体"/>
              </w:rPr>
              <w:t xml:space="preserve">1.0000</w:t>
            </w:r>
          </w:p>
        </w:tc>
        <w:tc>
          <w:tcPr>
            <w:tcW w:w="778" w:type="pct"/>
            <w:shd w:val="clear" w:color="auto" w:fill="FFFFFF"/>
            <w:vAlign w:val="center"/>
          </w:tcPr>
          <w:p>
            <w:pPr>
              <w:jc w:val="center"/>
              <w:rPr/>
            </w:pPr>
            <w:r>
              <w:rPr>
                <w:rFonts w:hint="eastAsia" w:ascii="宋体" w:hAnsi="宋体" w:cs="宋体"/>
              </w:rPr>
              <w:t xml:space="preserve">1.058</w:t>
            </w:r>
          </w:p>
        </w:tc>
        <w:tc>
          <w:tcPr>
            <w:tcW w:w="779" w:type="pct"/>
            <w:shd w:val="clear" w:color="auto" w:fill="FFFFFF"/>
            <w:vAlign w:val="center"/>
          </w:tcPr>
          <w:p>
            <w:pPr>
              <w:jc w:val="center"/>
              <w:rPr/>
            </w:pPr>
            <w:r>
              <w:rPr>
                <w:rFonts w:hint="eastAsia" w:ascii="宋体" w:hAnsi="宋体" w:cs="宋体"/>
              </w:rPr>
              <w:t xml:space="preserve">1.05</w:t>
            </w:r>
          </w:p>
        </w:tc>
        <w:tc>
          <w:tcPr>
            <w:tcW w:w="779" w:type="pct"/>
            <w:shd w:val="clear" w:color="auto" w:fill="FFFFFF"/>
            <w:vAlign w:val="center"/>
          </w:tcPr>
          <w:p>
            <w:pPr>
              <w:jc w:val="center"/>
              <w:rPr/>
            </w:pPr>
            <w:r>
              <w:rPr>
                <w:rFonts w:hint="eastAsia" w:ascii="宋体" w:hAnsi="宋体" w:cs="宋体"/>
              </w:rPr>
              <w:t xml:space="preserve">1.05</w:t>
            </w:r>
          </w:p>
        </w:tc>
        <w:tc>
          <w:tcPr>
            <w:tcW w:w="779" w:type="pct"/>
            <w:shd w:val="clear" w:color="auto" w:fill="FFFFFF"/>
            <w:vAlign w:val="center"/>
          </w:tcPr>
          <w:p>
            <w:pPr>
              <w:jc w:val="center"/>
              <w:rPr/>
            </w:pPr>
            <w:r>
              <w:rPr>
                <w:rFonts w:hint="eastAsia" w:ascii="宋体" w:hAnsi="宋体" w:cs="宋体"/>
              </w:rPr>
              <w:t xml:space="preserve">1.05</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备注：在价值时点2023年09月08日</w:t>
      </w:r>
      <w:r>
        <w:rPr>
          <w:rFonts w:hint="eastAsia" w:ascii="宋体" w:hAnsi="宋体" w:cs="宋体"/>
          <w:sz w:val="24"/>
          <w:szCs w:val="24"/>
        </w:rPr>
        <w:t xml:space="preserve">，2023年09月</w:t>
      </w:r>
      <w:r>
        <w:rPr>
          <w:rFonts w:hint="eastAsia" w:ascii="宋体" w:hAnsi="宋体" w:cs="宋体"/>
          <w:sz w:val="24"/>
          <w:szCs w:val="24"/>
        </w:rPr>
        <w:t xml:space="preserve">份价格指数尚未公布，本次估价采用2023年08月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0"/>
      <w:bookmarkStart w:name="_Toc352325665" w:id="11"/>
      <w:r>
        <w:rPr>
          <w:rFonts w:hint="eastAsia" w:ascii="宋体" w:hAnsi="宋体" w:cs="宋体"/>
          <w:b/>
          <w:sz w:val="21"/>
          <w:szCs w:val="21"/>
        </w:rPr>
        <w:t xml:space="preserve">（1）住宅房屋层次因素系数表</w:t>
      </w:r>
      <w:bookmarkEnd w:id="10"/>
      <w:bookmarkEnd w:id="11"/>
    </w:p>
    <w:p>
      <w:pPr>
        <w:spacing w:line="440" w:lineRule="exact"/>
        <w:ind w:firstLine="480" w:firstLineChars="200"/>
        <w:rPr>
          <w:sz w:val="24"/>
        </w:rPr>
      </w:pPr>
      <w:r>
        <w:rPr>
          <w:sz w:val="24"/>
        </w:rPr>
        <w:t xml:space="preserve">A</w:t>
      </w:r>
      <w:r>
        <w:rPr>
          <w:sz w:val="24"/>
        </w:rPr>
        <w:t xml:space="preserve">、</w:t>
      </w:r>
      <w:r>
        <w:rPr>
          <w:rFonts w:hint="eastAsia"/>
          <w:sz w:val="24"/>
        </w:rPr>
        <w:t xml:space="preserve">（普通多层，对应代码：</w:t>
      </w:r>
      <w:r>
        <w:rPr>
          <w:rFonts w:hint="eastAsia"/>
          <w:sz w:val="24"/>
        </w:rPr>
        <w:t xml:space="preserve">111</w:t>
      </w:r>
      <w:r>
        <w:rPr>
          <w:rFonts w:hint="eastAsia"/>
          <w:sz w:val="24"/>
        </w:rPr>
        <w:t xml:space="preserve">）</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890"/>
        <w:gridCol w:w="818"/>
        <w:gridCol w:w="709"/>
        <w:gridCol w:w="992"/>
        <w:gridCol w:w="992"/>
        <w:gridCol w:w="1057"/>
        <w:gridCol w:w="1080"/>
        <w:gridCol w:w="1080"/>
      </w:tblGrid>
      <w:tr>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w:t>
            </w:r>
            <w:r>
              <w:rPr>
                <w:b/>
                <w:bCs/>
                <w:kern w:val="2"/>
                <w:sz w:val="21"/>
                <w:szCs w:val="21"/>
              </w:rPr>
              <w:t xml:space="preserve">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w:t>
            </w:r>
            <w:r>
              <w:rPr>
                <w:b/>
                <w:bCs/>
                <w:kern w:val="2"/>
                <w:sz w:val="21"/>
                <w:szCs w:val="21"/>
              </w:rPr>
              <w:t xml:space="preserve">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w:t>
            </w:r>
            <w:r>
              <w:rPr>
                <w:b/>
                <w:bCs/>
                <w:kern w:val="2"/>
                <w:sz w:val="21"/>
                <w:szCs w:val="21"/>
              </w:rPr>
              <w:t xml:space="preserve">层</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w:t>
      </w:r>
      <w:r>
        <w:rPr>
          <w:sz w:val="24"/>
        </w:rPr>
        <w:t xml:space="preserve">、电梯多层、小高层、高层</w:t>
      </w:r>
      <w:r>
        <w:rPr>
          <w:rFonts w:hint="eastAsia"/>
          <w:sz w:val="24"/>
        </w:rPr>
        <w:t xml:space="preserve">（对应代码：</w:t>
      </w:r>
      <w:r>
        <w:rPr>
          <w:rFonts w:hint="eastAsia"/>
          <w:sz w:val="24"/>
        </w:rPr>
        <w:t xml:space="preserve">112</w:t>
      </w:r>
      <w:r>
        <w:rPr>
          <w:rFonts w:hint="eastAsia"/>
          <w:sz w:val="24"/>
        </w:rPr>
        <w:t xml:space="preserve">、</w:t>
      </w:r>
      <w:r>
        <w:rPr>
          <w:rFonts w:hint="eastAsia"/>
          <w:sz w:val="24"/>
        </w:rPr>
        <w:t xml:space="preserve">113</w:t>
      </w:r>
      <w:r>
        <w:rPr>
          <w:rFonts w:hint="eastAsia"/>
          <w:sz w:val="24"/>
        </w:rPr>
        <w:t xml:space="preserve">、</w:t>
      </w:r>
      <w:r>
        <w:rPr>
          <w:rFonts w:hint="eastAsia"/>
          <w:sz w:val="24"/>
        </w:rPr>
        <w:t xml:space="preserve">114</w:t>
      </w:r>
      <w:r>
        <w:rPr>
          <w:rFonts w:hint="eastAsia"/>
          <w:sz w:val="24"/>
        </w:rPr>
        <w:t xml:space="preserve">）</w:t>
      </w:r>
    </w:p>
    <w:p>
      <w:pPr>
        <w:spacing w:line="440" w:lineRule="exact"/>
        <w:ind w:firstLine="480" w:firstLineChars="200"/>
        <w:rPr>
          <w:sz w:val="24"/>
        </w:rPr>
      </w:pPr>
      <w:r>
        <w:rPr>
          <w:rFonts w:hint="eastAsia"/>
          <w:sz w:val="24"/>
        </w:rPr>
        <w:t xml:space="preserve">以第</w:t>
      </w:r>
      <w:r>
        <w:rPr>
          <w:rFonts w:hint="eastAsia"/>
          <w:sz w:val="24"/>
        </w:rPr>
        <w:t xml:space="preserve">1</w:t>
      </w:r>
      <w:r>
        <w:rPr>
          <w:rFonts w:hint="eastAsia"/>
          <w:sz w:val="24"/>
        </w:rPr>
        <w:t xml:space="preserve">层或者基准层为基础，系数取</w:t>
      </w:r>
      <w:r>
        <w:rPr>
          <w:rFonts w:hint="eastAsia"/>
          <w:sz w:val="24"/>
        </w:rPr>
        <w:t xml:space="preserve">100</w:t>
      </w:r>
      <w:r>
        <w:rPr>
          <w:rFonts w:hint="eastAsia"/>
          <w:sz w:val="24"/>
        </w:rPr>
        <w:t xml:space="preserve">或者按照基准层系数如实填写，每上升一层加</w:t>
      </w:r>
      <w:r>
        <w:rPr>
          <w:rFonts w:hint="eastAsia"/>
          <w:sz w:val="24"/>
        </w:rPr>
        <w:t xml:space="preserve">0.5%</w:t>
      </w:r>
      <w:r>
        <w:rPr>
          <w:rFonts w:hint="eastAsia"/>
          <w:sz w:val="24"/>
        </w:rPr>
        <w:t xml:space="preserve">，每下降一层减</w:t>
      </w:r>
      <w:r>
        <w:rPr>
          <w:rFonts w:hint="eastAsia"/>
          <w:sz w:val="24"/>
        </w:rPr>
        <w:t xml:space="preserve">0.5%</w:t>
      </w:r>
      <w:r>
        <w:rPr>
          <w:rFonts w:hint="eastAsia"/>
          <w:sz w:val="24"/>
        </w:rPr>
        <w:t xml:space="preserve">，</w:t>
      </w:r>
      <w:r>
        <w:rPr>
          <w:rFonts w:hint="eastAsia"/>
          <w:sz w:val="24"/>
        </w:rPr>
        <w:t xml:space="preserve">20</w:t>
      </w:r>
      <w:r>
        <w:rPr>
          <w:rFonts w:hint="eastAsia"/>
          <w:sz w:val="24"/>
        </w:rPr>
        <w:t xml:space="preserve">层以上每上升一层加</w:t>
      </w:r>
      <w:r>
        <w:rPr>
          <w:rFonts w:hint="eastAsia"/>
          <w:sz w:val="24"/>
        </w:rPr>
        <w:t xml:space="preserve">0.25%</w:t>
      </w:r>
      <w:r>
        <w:rPr>
          <w:rFonts w:hint="eastAsia"/>
          <w:sz w:val="24"/>
        </w:rPr>
        <w:t xml:space="preserve">，顶层同顶层</w:t>
      </w:r>
      <w:r>
        <w:rPr>
          <w:rFonts w:hint="eastAsia"/>
          <w:sz w:val="24"/>
        </w:rPr>
        <w:t xml:space="preserve">-1</w:t>
      </w:r>
      <w:r>
        <w:rPr>
          <w:rFonts w:hint="eastAsia"/>
          <w:sz w:val="24"/>
        </w:rPr>
        <w:t xml:space="preserve">层。</w:t>
      </w:r>
    </w:p>
    <w:p>
      <w:pPr>
        <w:spacing w:line="440" w:lineRule="exact"/>
        <w:ind w:firstLine="422" w:firstLineChars="200"/>
        <w:rPr>
          <w:rFonts w:ascii="宋体" w:hAnsi="宋体" w:cs="宋体"/>
          <w:b/>
          <w:sz w:val="21"/>
          <w:szCs w:val="21"/>
        </w:rPr>
      </w:pPr>
      <w:bookmarkStart w:name="_Toc351596836" w:id="12"/>
      <w:bookmarkStart w:name="_Toc352325666" w:id="13"/>
      <w:r>
        <w:rPr>
          <w:rFonts w:hint="eastAsia" w:ascii="宋体" w:hAnsi="宋体" w:cs="宋体"/>
          <w:b/>
          <w:sz w:val="21"/>
          <w:szCs w:val="21"/>
        </w:rPr>
        <w:t xml:space="preserve">（2）住宅结构因素修正系数表</w:t>
      </w:r>
      <w:bookmarkEnd w:id="12"/>
      <w:bookmarkEnd w:id="13"/>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30"/>
        <w:gridCol w:w="2130"/>
        <w:gridCol w:w="2131"/>
        <w:gridCol w:w="2131"/>
      </w:tblGrid>
      <w:tr>
        <w:trPr>
          <w:trHeight w:val="60"/>
        </w:trPr>
        <w:tc>
          <w:tcPr>
            <w:tcW w:w="2130" w:type="dxa"/>
            <w:vAlign w:val="center"/>
          </w:tcPr>
          <w:p>
            <w:pPr>
              <w:jc w:val="center"/>
              <w:rPr>
                <w:sz w:val="21"/>
                <w:szCs w:val="21"/>
              </w:rPr>
            </w:pPr>
            <w:bookmarkStart w:name="_Toc351596837" w:id="14"/>
            <w:bookmarkStart w:name="_Toc352325667" w:id="15"/>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4"/>
      <w:bookmarkEnd w:id="15"/>
    </w:p>
    <w:p>
      <w:pPr>
        <w:rPr>
          <w:vanish/>
          <w:sz w:val="21"/>
          <w:szCs w:val="21"/>
        </w:rPr>
      </w:pPr>
      <w:bookmarkStart w:name="_Toc352325668" w:id="16"/>
      <w:bookmarkStart w:name="_Toc351596838" w:id="17"/>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597"/>
        <w:gridCol w:w="653"/>
        <w:gridCol w:w="653"/>
        <w:gridCol w:w="653"/>
        <w:gridCol w:w="1324"/>
        <w:gridCol w:w="1324"/>
        <w:gridCol w:w="1318"/>
      </w:tblGrid>
      <w:tr>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rPr/>
            </w:pPr>
            <w:r>
              <w:t xml:space="preserve">96</w:t>
            </w:r>
          </w:p>
        </w:tc>
        <w:tc>
          <w:tcPr>
            <w:tcW w:w="653" w:type="dxa"/>
          </w:tcPr>
          <w:p>
            <w:pPr>
              <w:jc w:val="center"/>
              <w:rPr/>
            </w:pPr>
            <w:r>
              <w:t xml:space="preserve">98</w:t>
            </w:r>
          </w:p>
        </w:tc>
        <w:tc>
          <w:tcPr>
            <w:tcW w:w="653" w:type="dxa"/>
          </w:tcPr>
          <w:p>
            <w:pPr>
              <w:jc w:val="center"/>
              <w:rPr/>
            </w:pPr>
            <w:r>
              <w:t xml:space="preserve">99</w:t>
            </w:r>
          </w:p>
        </w:tc>
        <w:tc>
          <w:tcPr>
            <w:tcW w:w="1324" w:type="dxa"/>
          </w:tcPr>
          <w:p>
            <w:pPr>
              <w:jc w:val="center"/>
              <w:rPr/>
            </w:pPr>
            <w:r>
              <w:t xml:space="preserve">100</w:t>
            </w:r>
          </w:p>
        </w:tc>
        <w:tc>
          <w:tcPr>
            <w:tcW w:w="1324" w:type="dxa"/>
          </w:tcPr>
          <w:p>
            <w:pPr>
              <w:jc w:val="center"/>
              <w:rPr/>
            </w:pPr>
            <w:r>
              <w:t xml:space="preserve">101</w:t>
            </w:r>
          </w:p>
        </w:tc>
        <w:tc>
          <w:tcPr>
            <w:tcW w:w="1318" w:type="dxa"/>
          </w:tcPr>
          <w:p>
            <w:pPr>
              <w:jc w:val="center"/>
              <w:rP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16"/>
      <w:bookmarkEnd w:id="17"/>
      <w:r>
        <w:rPr>
          <w:rFonts w:hint="eastAsia" w:ascii="宋体" w:hAnsi="宋体" w:cs="宋体"/>
          <w:b/>
          <w:sz w:val="21"/>
          <w:szCs w:val="21"/>
        </w:rPr>
        <w:t xml:space="preserve">住宅装修档次分档标准</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8"/>
        <w:gridCol w:w="1708"/>
        <w:gridCol w:w="1698"/>
        <w:gridCol w:w="1708"/>
        <w:gridCol w:w="1710"/>
      </w:tblGrid>
      <w:tr>
        <w:trPr>
          <w:trHeight w:val="60"/>
        </w:trPr>
        <w:tc>
          <w:tcPr>
            <w:tcW w:w="1698" w:type="dxa"/>
          </w:tcPr>
          <w:p>
            <w:pPr>
              <w:jc w:val="center"/>
              <w:rPr>
                <w:sz w:val="21"/>
                <w:szCs w:val="21"/>
              </w:rPr>
            </w:pPr>
            <w:bookmarkStart w:name="_Toc351596840" w:id="18"/>
            <w:bookmarkStart w:name="_Toc352325669" w:id="19"/>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3"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o:spid="_x0000_i0037" o:bordertopcolor="this" o:borderleftcolor="this" o:borderbottomcolor="this" o:borderrightcolor="this" o:oleicon="f" o:ole="" type="#_x0000_t75">
            <v:imagedata o:title="" r:id="rId12"/>
            <o:lock v:ext="edit" aspectratio="t"/>
          </v:shape>
          <o:OLEObject Type="Embed" ProgID="Equation.3" ShapeID="_x0000_i0003" DrawAspect="Content" ObjectID="_475269784"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8"/>
      <w:bookmarkEnd w:id="19"/>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3"/>
        <w:gridCol w:w="4617"/>
        <w:gridCol w:w="2212"/>
      </w:tblGrid>
      <w:tr>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p>
        </w:tc>
      </w:tr>
      <w:tr>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w:t>
            </w:r>
            <w:r>
              <w:rPr>
                <w:rFonts w:hint="eastAsia"/>
                <w:sz w:val="21"/>
                <w:szCs w:val="21"/>
              </w:rPr>
              <w:t xml:space="preserve">1</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0-4</w:t>
            </w:r>
            <w:r>
              <w:rPr>
                <w:rFonts w:hint="eastAsia"/>
                <w:sz w:val="21"/>
                <w:szCs w:val="21"/>
              </w:rPr>
              <w:t xml:space="preserve">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w:t>
            </w:r>
            <w:r>
              <w:rPr>
                <w:rFonts w:hint="eastAsia"/>
                <w:sz w:val="21"/>
                <w:szCs w:val="21"/>
              </w:rPr>
              <w:t xml:space="preserve">1%</w:t>
            </w:r>
            <w:r>
              <w:rPr>
                <w:rFonts w:hint="eastAsia"/>
                <w:sz w:val="21"/>
                <w:szCs w:val="21"/>
              </w:rPr>
              <w:t xml:space="preserve">，此外，视房屋保养情况好坏，</w:t>
            </w:r>
            <w:r>
              <w:rPr>
                <w:rFonts w:hint="eastAsia"/>
                <w:sz w:val="21"/>
                <w:szCs w:val="21"/>
              </w:rPr>
              <w:t xml:space="preserve">可增减</w:t>
            </w:r>
            <w:r>
              <w:rPr>
                <w:rFonts w:hint="eastAsia"/>
                <w:sz w:val="21"/>
                <w:szCs w:val="21"/>
              </w:rPr>
              <w:t xml:space="preserve">1%</w:t>
            </w:r>
            <w:r>
              <w:rPr>
                <w:rFonts w:hint="eastAsia"/>
                <w:sz w:val="21"/>
                <w:szCs w:val="21"/>
              </w:rPr>
              <w:t xml:space="preserve">～</w:t>
            </w:r>
            <w:r>
              <w:rPr>
                <w:rFonts w:hint="eastAsia"/>
                <w:sz w:val="21"/>
                <w:szCs w:val="21"/>
              </w:rPr>
              <w:t xml:space="preserve">2%</w:t>
            </w:r>
          </w:p>
        </w:tc>
      </w:tr>
      <w:tr>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2</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5-8</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3</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9-12</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4</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13-16</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17-20</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6</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20</w:t>
            </w:r>
            <w:r>
              <w:rPr>
                <w:rFonts w:hint="eastAsia"/>
                <w:sz w:val="21"/>
                <w:szCs w:val="21"/>
              </w:rPr>
              <w:t xml:space="preserve">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474"/>
        <w:gridCol w:w="1241"/>
        <w:gridCol w:w="2931"/>
        <w:gridCol w:w="736"/>
        <w:gridCol w:w="736"/>
        <w:gridCol w:w="736"/>
        <w:gridCol w:w="736"/>
        <w:gridCol w:w="736"/>
      </w:tblGrid>
      <w:tr>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432"/>
        <w:gridCol w:w="811"/>
        <w:gridCol w:w="994"/>
        <w:gridCol w:w="1704"/>
        <w:gridCol w:w="423"/>
        <w:gridCol w:w="1987"/>
        <w:gridCol w:w="424"/>
        <w:gridCol w:w="1747"/>
      </w:tblGrid>
      <w:tr>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w:t>
            </w:r>
            <w:r>
              <w:rPr>
                <w:kern w:val="2"/>
                <w:sz w:val="21"/>
                <w:szCs w:val="21"/>
              </w:rPr>
              <w:t xml:space="preserve">200</w:t>
            </w:r>
            <w:r>
              <w:rPr>
                <w:kern w:val="2"/>
                <w:sz w:val="21"/>
                <w:szCs w:val="21"/>
              </w:rPr>
              <w:t xml:space="preserve">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w:t>
            </w:r>
            <w:r>
              <w:rPr>
                <w:kern w:val="2"/>
                <w:sz w:val="21"/>
                <w:szCs w:val="21"/>
              </w:rPr>
              <w:t xml:space="preserve">150</w:t>
            </w:r>
            <w:r>
              <w:rPr>
                <w:kern w:val="2"/>
                <w:sz w:val="21"/>
                <w:szCs w:val="21"/>
              </w:rPr>
              <w:t xml:space="preserve">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w:t>
            </w:r>
            <w:r>
              <w:rPr>
                <w:kern w:val="2"/>
                <w:sz w:val="21"/>
                <w:szCs w:val="21"/>
              </w:rPr>
              <w:t xml:space="preserve">100</w:t>
            </w:r>
            <w:r>
              <w:rPr>
                <w:kern w:val="2"/>
                <w:sz w:val="21"/>
                <w:szCs w:val="21"/>
              </w:rPr>
              <w:t xml:space="preserve">米内有污染源</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30%-40%</w:t>
            </w:r>
            <w:r>
              <w:rPr>
                <w:kern w:val="2"/>
                <w:sz w:val="21"/>
                <w:szCs w:val="21"/>
              </w:rPr>
              <w:t xml:space="preserve">，外型美观，小区内交通顺畅。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50-60%</w:t>
            </w:r>
            <w:r>
              <w:rPr>
                <w:kern w:val="2"/>
                <w:sz w:val="21"/>
                <w:szCs w:val="21"/>
              </w:rPr>
              <w:t xml:space="preserve">，外型整齐、统一，小区内交通条件一般。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60%</w:t>
            </w:r>
            <w:r>
              <w:rPr>
                <w:kern w:val="2"/>
                <w:sz w:val="21"/>
                <w:szCs w:val="21"/>
              </w:rPr>
              <w:t xml:space="preserve">以上，外型破旧杂乱，小区内交通拥挤。</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w:t>
            </w:r>
            <w:r>
              <w:rPr>
                <w:kern w:val="2"/>
                <w:sz w:val="21"/>
                <w:szCs w:val="21"/>
              </w:rPr>
              <w:t xml:space="preserve">40%</w:t>
            </w:r>
            <w:r>
              <w:rPr>
                <w:kern w:val="2"/>
                <w:sz w:val="21"/>
                <w:szCs w:val="21"/>
              </w:rPr>
              <w:t xml:space="preserve">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w:t>
            </w:r>
            <w:r>
              <w:rPr>
                <w:spacing w:val="20"/>
                <w:kern w:val="2"/>
                <w:sz w:val="21"/>
                <w:szCs w:val="21"/>
              </w:rPr>
              <w:t xml:space="preserve">24</w:t>
            </w:r>
            <w:r>
              <w:rPr>
                <w:spacing w:val="20"/>
                <w:kern w:val="2"/>
                <w:sz w:val="21"/>
                <w:szCs w:val="21"/>
              </w:rPr>
              <w:t xml:space="preserve">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w:t>
            </w:r>
            <w:r>
              <w:rPr>
                <w:kern w:val="2"/>
                <w:sz w:val="21"/>
                <w:szCs w:val="21"/>
              </w:rPr>
              <w:t xml:space="preserve">200</w:t>
            </w:r>
            <w:r>
              <w:rPr>
                <w:kern w:val="2"/>
                <w:sz w:val="21"/>
                <w:szCs w:val="21"/>
              </w:rPr>
              <w:t xml:space="preserve">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w:t>
            </w:r>
            <w:r>
              <w:rPr>
                <w:kern w:val="2"/>
                <w:sz w:val="21"/>
                <w:szCs w:val="21"/>
              </w:rPr>
              <w:t xml:space="preserve">300-500</w:t>
            </w:r>
            <w:r>
              <w:rPr>
                <w:kern w:val="2"/>
                <w:sz w:val="21"/>
                <w:szCs w:val="21"/>
              </w:rPr>
              <w:t xml:space="preserve">米之间。或距次干道距离在</w:t>
            </w:r>
            <w:r>
              <w:rPr>
                <w:kern w:val="2"/>
                <w:sz w:val="21"/>
                <w:szCs w:val="21"/>
              </w:rPr>
              <w:t xml:space="preserve">100-200</w:t>
            </w:r>
            <w:r>
              <w:rPr>
                <w:kern w:val="2"/>
                <w:sz w:val="21"/>
                <w:szCs w:val="21"/>
              </w:rPr>
              <w:t xml:space="preserve">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w:t>
            </w:r>
            <w:r>
              <w:rPr>
                <w:kern w:val="2"/>
                <w:sz w:val="21"/>
                <w:szCs w:val="21"/>
              </w:rPr>
              <w:t xml:space="preserve">700</w:t>
            </w:r>
            <w:r>
              <w:rPr>
                <w:kern w:val="2"/>
                <w:sz w:val="21"/>
                <w:szCs w:val="21"/>
              </w:rPr>
              <w:t xml:space="preserve">米，且距次干道距离大于</w:t>
            </w:r>
            <w:r>
              <w:rPr>
                <w:kern w:val="2"/>
                <w:sz w:val="21"/>
                <w:szCs w:val="21"/>
              </w:rPr>
              <w:t xml:space="preserve">400</w:t>
            </w:r>
            <w:r>
              <w:rPr>
                <w:kern w:val="2"/>
                <w:sz w:val="21"/>
                <w:szCs w:val="21"/>
              </w:rPr>
              <w:t xml:space="preserve">米之间</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w:t>
            </w:r>
            <w:r>
              <w:rPr>
                <w:kern w:val="2"/>
                <w:sz w:val="21"/>
                <w:szCs w:val="21"/>
              </w:rPr>
              <w:t xml:space="preserve">100</w:t>
            </w:r>
            <w:r>
              <w:rPr>
                <w:kern w:val="2"/>
                <w:sz w:val="21"/>
                <w:szCs w:val="21"/>
              </w:rPr>
              <w:t xml:space="preserve">米内，有</w:t>
            </w:r>
            <w:r>
              <w:rPr>
                <w:kern w:val="2"/>
                <w:sz w:val="21"/>
                <w:szCs w:val="21"/>
              </w:rPr>
              <w:t xml:space="preserve">3</w:t>
            </w:r>
            <w:r>
              <w:rPr>
                <w:kern w:val="2"/>
                <w:sz w:val="21"/>
                <w:szCs w:val="21"/>
              </w:rPr>
              <w:t xml:space="preserve">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w:t>
            </w:r>
            <w:r>
              <w:rPr>
                <w:kern w:val="2"/>
                <w:sz w:val="21"/>
                <w:szCs w:val="21"/>
              </w:rPr>
              <w:t xml:space="preserve">300</w:t>
            </w:r>
            <w:r>
              <w:rPr>
                <w:kern w:val="2"/>
                <w:sz w:val="21"/>
                <w:szCs w:val="21"/>
              </w:rPr>
              <w:t xml:space="preserve">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w:t>
            </w:r>
            <w:r>
              <w:rPr>
                <w:kern w:val="2"/>
                <w:sz w:val="21"/>
                <w:szCs w:val="21"/>
              </w:rPr>
              <w:t xml:space="preserve">500</w:t>
            </w:r>
            <w:r>
              <w:rPr>
                <w:kern w:val="2"/>
                <w:sz w:val="21"/>
                <w:szCs w:val="21"/>
              </w:rPr>
              <w:t xml:space="preserve">米以上</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w:t>
            </w:r>
            <w:r>
              <w:rPr>
                <w:kern w:val="2"/>
                <w:sz w:val="21"/>
                <w:szCs w:val="21"/>
              </w:rPr>
              <w:t xml:space="preserve">1000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2000</w:t>
            </w:r>
            <w:r>
              <w:rPr>
                <w:kern w:val="2"/>
                <w:sz w:val="21"/>
                <w:szCs w:val="21"/>
              </w:rPr>
              <w:t xml:space="preserve">米－</w:t>
            </w:r>
            <w:r>
              <w:rPr>
                <w:kern w:val="2"/>
                <w:sz w:val="21"/>
                <w:szCs w:val="21"/>
              </w:rPr>
              <w:t xml:space="preserve">3000</w:t>
            </w:r>
            <w:r>
              <w:rPr>
                <w:kern w:val="2"/>
                <w:sz w:val="21"/>
                <w:szCs w:val="21"/>
              </w:rPr>
              <w:t xml:space="preserve">米或距镇级医院</w:t>
            </w:r>
            <w:r>
              <w:rPr>
                <w:kern w:val="2"/>
                <w:sz w:val="21"/>
                <w:szCs w:val="21"/>
              </w:rPr>
              <w:t xml:space="preserve">1000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4000</w:t>
            </w:r>
            <w:r>
              <w:rPr>
                <w:kern w:val="2"/>
                <w:sz w:val="21"/>
                <w:szCs w:val="21"/>
              </w:rPr>
              <w:t xml:space="preserve">米以上且距镇级医院</w:t>
            </w:r>
            <w:r>
              <w:rPr>
                <w:kern w:val="2"/>
                <w:sz w:val="21"/>
                <w:szCs w:val="21"/>
              </w:rPr>
              <w:t xml:space="preserve">2000</w:t>
            </w:r>
            <w:r>
              <w:rPr>
                <w:kern w:val="2"/>
                <w:sz w:val="21"/>
                <w:szCs w:val="21"/>
              </w:rPr>
              <w:t xml:space="preserve">米以上</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300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600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1000</w:t>
            </w:r>
            <w:r>
              <w:rPr>
                <w:kern w:val="2"/>
                <w:sz w:val="21"/>
                <w:szCs w:val="21"/>
              </w:rPr>
              <w:t xml:space="preserve">米以上</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米范围内基本上无商业网点。</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Look w:val="04A0" w:firstRow="1" w:lastRow="0" w:firstColumn="1" w:lastColumn="0" w:noHBand="0" w:noVBand="1"/>
      </w:tblPr>
      <w:tblGrid>
        <w:gridCol w:w="1806"/>
        <w:gridCol w:w="1416"/>
        <w:gridCol w:w="1325"/>
        <w:gridCol w:w="1325"/>
        <w:gridCol w:w="1325"/>
        <w:gridCol w:w="1325"/>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吴江区震泽镇乐湖苑82幢103室小高层住宅标准房基准价格评估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乐湖苑82幢911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璟琇家园1幢905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新亚旭景苑4幢702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金色摩纺丝绸广场5幢307</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88.34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113.01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134.32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129.67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54.24</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112.9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111.13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109.07</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0.9662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w:t>
            </w:r>
            <w:r>
              <w:rPr>
                <w:rFonts w:hint="eastAsia" w:ascii="宋体" w:hAnsi="宋体" w:cs="宋体"/>
              </w:rPr>
              <w:t xml:space="preserve">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0.9662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0.9662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0.9662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0.9958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1.0146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w:t>
            </w:r>
            <w:r>
              <w:rPr>
                <w:rFonts w:hint="eastAsia" w:ascii="宋体" w:hAnsi="宋体" w:cs="宋体"/>
              </w:rPr>
              <w:t xml:space="preserve">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9622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8305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8152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8866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w:t>
            </w:r>
            <w:r>
              <w:rPr>
                <w:rFonts w:hint="eastAsia" w:ascii="宋体" w:hAnsi="宋体" w:cs="宋体"/>
              </w:rPr>
              <w:t xml:space="preserve">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9436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8270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8193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8995</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34"/>
        <w:gridCol w:w="1572"/>
        <w:gridCol w:w="1572"/>
        <w:gridCol w:w="1572"/>
        <w:gridCol w:w="1572"/>
      </w:tblGrid>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A</w:t>
            </w:r>
          </w:p>
        </w:tc>
        <w:tc>
          <w:tcPr>
            <w:tcW w:w="922" w:type="pct"/>
            <w:shd w:val="clear" w:color="auto" w:fill="auto"/>
            <w:vAlign w:val="center"/>
          </w:tcPr>
          <w:p>
            <w:pPr>
              <w:jc w:val="center"/>
              <w:rPr>
                <w:rFonts w:ascii="宋体" w:hAnsi="宋体" w:cs="宋体"/>
              </w:rPr>
            </w:pPr>
            <w:r>
              <w:rPr>
                <w:rFonts w:hint="eastAsia"/>
              </w:rPr>
              <w:t xml:space="preserve">可比案例</w:t>
            </w:r>
            <w:r>
              <w:rPr>
                <w:rFonts w:hint="eastAsia"/>
              </w:rPr>
              <w:t xml:space="preserve">B</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C</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D</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9622</w:t>
            </w:r>
          </w:p>
        </w:tc>
        <w:tc>
          <w:tcPr>
            <w:tcW w:w="922" w:type="pct"/>
            <w:shd w:val="clear" w:color="auto" w:fill="auto"/>
            <w:vAlign w:val="center"/>
          </w:tcPr>
          <w:p>
            <w:pPr>
              <w:jc w:val="center"/>
              <w:rPr>
                <w:rFonts w:ascii="宋体" w:hAnsi="宋体" w:cs="宋体"/>
              </w:rPr>
            </w:pPr>
            <w:r>
              <w:rPr>
                <w:rFonts w:hint="eastAsia" w:ascii="宋体" w:hAnsi="宋体" w:cs="宋体"/>
              </w:rPr>
              <w:t xml:space="preserve">8305</w:t>
            </w:r>
          </w:p>
        </w:tc>
        <w:tc>
          <w:tcPr>
            <w:tcW w:w="922" w:type="pct"/>
            <w:shd w:val="clear" w:color="auto" w:fill="auto"/>
            <w:vAlign w:val="center"/>
          </w:tcPr>
          <w:p>
            <w:pPr>
              <w:jc w:val="center"/>
              <w:rPr>
                <w:rFonts w:ascii="宋体" w:hAnsi="宋体" w:cs="宋体"/>
              </w:rPr>
            </w:pPr>
            <w:r>
              <w:rPr>
                <w:rFonts w:hint="eastAsia" w:ascii="宋体" w:hAnsi="宋体" w:cs="宋体"/>
              </w:rPr>
              <w:t xml:space="preserve">8152</w:t>
            </w:r>
          </w:p>
        </w:tc>
        <w:tc>
          <w:tcPr>
            <w:tcW w:w="922" w:type="pct"/>
            <w:shd w:val="clear" w:color="auto" w:fill="auto"/>
            <w:vAlign w:val="center"/>
          </w:tcPr>
          <w:p>
            <w:pPr>
              <w:jc w:val="center"/>
              <w:rPr>
                <w:rFonts w:ascii="宋体" w:hAnsi="宋体" w:cs="宋体"/>
              </w:rPr>
            </w:pPr>
            <w:r>
              <w:rPr>
                <w:rFonts w:hint="eastAsia" w:ascii="宋体" w:hAnsi="宋体" w:cs="宋体"/>
              </w:rPr>
              <w:t xml:space="preserve">8866</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1.058</w:t>
            </w:r>
          </w:p>
        </w:tc>
        <w:tc>
          <w:tcPr>
            <w:tcW w:w="922" w:type="pct"/>
            <w:shd w:val="clear" w:color="auto" w:fill="auto"/>
            <w:vAlign w:val="center"/>
          </w:tcPr>
          <w:p>
            <w:pPr>
              <w:jc w:val="center"/>
              <w:rPr>
                <w:rFonts w:ascii="宋体" w:hAnsi="宋体" w:cs="宋体"/>
              </w:rPr>
            </w:pPr>
            <w:r>
              <w:rPr>
                <w:rFonts w:hint="eastAsia" w:ascii="宋体" w:hAnsi="宋体" w:cs="宋体"/>
              </w:rPr>
              <w:t xml:space="preserve">1.05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1.05</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109.08/112.9</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109.08/111.13</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109.08/110.11</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109.08/109.07</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100/103.5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100/103.5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100/103.5</w:t>
            </w:r>
          </w:p>
        </w:tc>
      </w:tr>
      <w:tr>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1.0222</w:t>
            </w:r>
          </w:p>
        </w:tc>
        <w:tc>
          <w:tcPr>
            <w:tcW w:w="922" w:type="pct"/>
            <w:shd w:val="clear" w:color="auto" w:fill="auto"/>
            <w:vAlign w:val="center"/>
          </w:tcPr>
          <w:p>
            <w:pPr>
              <w:jc w:val="center"/>
              <w:rPr>
                <w:rFonts w:ascii="宋体" w:hAnsi="宋体" w:cs="宋体"/>
              </w:rPr>
            </w:pPr>
            <w:r>
              <w:rPr>
                <w:rFonts w:hint="eastAsia" w:ascii="宋体" w:hAnsi="宋体" w:cs="宋体"/>
              </w:rPr>
              <w:t xml:space="preserve">0.9958</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1.0146</w:t>
            </w:r>
          </w:p>
        </w:tc>
      </w:tr>
      <w:tr>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9836</w:t>
            </w:r>
          </w:p>
        </w:tc>
        <w:tc>
          <w:tcPr>
            <w:tcW w:w="922" w:type="pct"/>
            <w:shd w:val="clear" w:color="auto" w:fill="auto"/>
            <w:vAlign w:val="center"/>
          </w:tcPr>
          <w:p>
            <w:pPr>
              <w:jc w:val="center"/>
              <w:rPr>
                <w:rFonts w:ascii="宋体" w:hAnsi="宋体" w:cs="宋体"/>
              </w:rPr>
            </w:pPr>
            <w:r>
              <w:rPr>
                <w:rFonts w:hint="eastAsia" w:ascii="宋体" w:hAnsi="宋体" w:cs="宋体"/>
              </w:rPr>
              <w:t xml:space="preserve">8270</w:t>
            </w:r>
          </w:p>
        </w:tc>
        <w:tc>
          <w:tcPr>
            <w:tcW w:w="922" w:type="pct"/>
            <w:shd w:val="clear" w:color="auto" w:fill="auto"/>
            <w:vAlign w:val="center"/>
          </w:tcPr>
          <w:p>
            <w:pPr>
              <w:jc w:val="center"/>
              <w:rPr>
                <w:rFonts w:ascii="宋体" w:hAnsi="宋体" w:cs="宋体"/>
              </w:rPr>
            </w:pPr>
            <w:r>
              <w:rPr>
                <w:rFonts w:hint="eastAsia" w:ascii="宋体" w:hAnsi="宋体" w:cs="宋体"/>
              </w:rPr>
              <w:t xml:space="preserve">8193</w:t>
            </w:r>
          </w:p>
        </w:tc>
        <w:tc>
          <w:tcPr>
            <w:tcW w:w="922" w:type="pct"/>
            <w:shd w:val="clear" w:color="auto" w:fill="auto"/>
            <w:vAlign w:val="center"/>
          </w:tcPr>
          <w:p>
            <w:pPr>
              <w:jc w:val="center"/>
              <w:rPr>
                <w:rFonts w:ascii="宋体" w:hAnsi="宋体" w:cs="宋体"/>
              </w:rPr>
            </w:pPr>
            <w:r>
              <w:rPr>
                <w:rFonts w:hint="eastAsia" w:ascii="宋体" w:hAnsi="宋体" w:cs="宋体"/>
              </w:rPr>
              <w:t xml:space="preserve">8995</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400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9436</w:t>
            </w:r>
          </w:p>
        </w:tc>
        <w:tc>
          <w:tcPr>
            <w:tcW w:w="922" w:type="pct"/>
            <w:shd w:val="clear" w:color="auto" w:fill="auto"/>
            <w:vAlign w:val="center"/>
          </w:tcPr>
          <w:p>
            <w:pPr>
              <w:jc w:val="center"/>
              <w:rPr>
                <w:rFonts w:ascii="宋体" w:hAnsi="宋体" w:cs="宋体"/>
              </w:rPr>
            </w:pPr>
            <w:r>
              <w:rPr>
                <w:rFonts w:hint="eastAsia" w:ascii="宋体" w:hAnsi="宋体" w:cs="宋体"/>
              </w:rPr>
              <w:t xml:space="preserve">8270</w:t>
            </w:r>
          </w:p>
        </w:tc>
        <w:tc>
          <w:tcPr>
            <w:tcW w:w="922" w:type="pct"/>
            <w:shd w:val="clear" w:color="auto" w:fill="auto"/>
            <w:vAlign w:val="center"/>
          </w:tcPr>
          <w:p>
            <w:pPr>
              <w:jc w:val="center"/>
              <w:rPr>
                <w:rFonts w:ascii="宋体" w:hAnsi="宋体" w:cs="宋体"/>
              </w:rPr>
            </w:pPr>
            <w:r>
              <w:rPr>
                <w:rFonts w:hint="eastAsia" w:ascii="宋体" w:hAnsi="宋体" w:cs="宋体"/>
              </w:rPr>
              <w:t xml:space="preserve">8193</w:t>
            </w:r>
          </w:p>
        </w:tc>
        <w:tc>
          <w:tcPr>
            <w:tcW w:w="922" w:type="pct"/>
            <w:shd w:val="clear" w:color="auto" w:fill="auto"/>
            <w:vAlign w:val="center"/>
          </w:tcPr>
          <w:p>
            <w:pPr>
              <w:jc w:val="center"/>
              <w:rPr>
                <w:rFonts w:ascii="宋体" w:hAnsi="宋体" w:cs="宋体"/>
              </w:rPr>
            </w:pPr>
            <w:r>
              <w:rPr>
                <w:rFonts w:hint="eastAsia" w:ascii="宋体" w:hAnsi="宋体" w:cs="宋体"/>
              </w:rPr>
              <w:t xml:space="preserve">8995</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rPr/>
      </w:pPr>
      <w:r>
        <w:rPr>
          <w:rFonts w:hint="eastAsia" w:ascii="宋体" w:hAnsi="宋体" w:cs="宋体"/>
          <w:sz w:val="24"/>
          <w:szCs w:val="24"/>
        </w:rPr>
        <w:t xml:space="preserve">标准房基准价格=(A+B+C+D)/4 =</w:t>
      </w:r>
      <w:r>
        <w:rPr>
          <w:rFonts w:ascii="宋体" w:hAnsi="宋体" w:cs="宋体"/>
          <w:sz w:val="24"/>
          <w:szCs w:val="24"/>
        </w:rPr>
        <w:t xml:space="preserve">8724</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0"/>
      <w:bookmarkStart w:name="_Toc32222395" w:id="21"/>
      <w:r>
        <w:rPr>
          <w:rFonts w:hint="eastAsia" w:ascii="黑体" w:eastAsia="黑体"/>
          <w:sz w:val="48"/>
        </w:rPr>
        <w:t xml:space="preserve">附    件</w:t>
      </w:r>
      <w:bookmarkEnd w:id="20"/>
      <w:bookmarkEnd w:id="21"/>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00"/>
        <w:gridCol w:w="1985"/>
        <w:gridCol w:w="1842"/>
        <w:gridCol w:w="1843"/>
        <w:gridCol w:w="1985"/>
      </w:tblGrid>
      <w:tr>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w:t>
            </w:r>
            <w:r>
              <w:rPr>
                <w:rFonts w:hint="eastAsia"/>
              </w:rPr>
              <w:t xml:space="preserve">A</w:t>
            </w:r>
          </w:p>
        </w:tc>
        <w:tc>
          <w:tcPr>
            <w:tcW w:w="1842" w:type="dxa"/>
            <w:vAlign w:val="center"/>
          </w:tcPr>
          <w:p>
            <w:pPr>
              <w:jc w:val="center"/>
              <w:rPr>
                <w:rFonts w:ascii="宋体" w:hAnsi="宋体" w:cs="宋体"/>
              </w:rPr>
            </w:pPr>
            <w:r>
              <w:rPr>
                <w:rFonts w:hint="eastAsia"/>
              </w:rPr>
              <w:t xml:space="preserve">案例</w:t>
            </w:r>
            <w:r>
              <w:rPr>
                <w:rFonts w:hint="eastAsia"/>
              </w:rPr>
              <w:t xml:space="preserve">B</w:t>
            </w:r>
          </w:p>
        </w:tc>
        <w:tc>
          <w:tcPr>
            <w:tcW w:w="1843" w:type="dxa"/>
            <w:vAlign w:val="center"/>
          </w:tcPr>
          <w:p>
            <w:pPr>
              <w:jc w:val="center"/>
              <w:rPr>
                <w:rFonts w:ascii="宋体" w:hAnsi="宋体" w:cs="宋体"/>
              </w:rPr>
            </w:pPr>
            <w:r>
              <w:rPr>
                <w:rFonts w:hint="eastAsia"/>
              </w:rPr>
              <w:t xml:space="preserve">案例</w:t>
            </w:r>
            <w:r>
              <w:rPr>
                <w:rFonts w:hint="eastAsia"/>
              </w:rPr>
              <w:t xml:space="preserve">C</w:t>
            </w:r>
          </w:p>
        </w:tc>
        <w:tc>
          <w:tcPr>
            <w:tcW w:w="1985" w:type="dxa"/>
            <w:vAlign w:val="center"/>
          </w:tcPr>
          <w:p>
            <w:pPr>
              <w:jc w:val="center"/>
              <w:rPr>
                <w:rFonts w:ascii="宋体" w:hAnsi="宋体" w:cs="宋体"/>
              </w:rPr>
            </w:pPr>
            <w:r>
              <w:rPr>
                <w:rFonts w:hint="eastAsia"/>
              </w:rPr>
              <w:t xml:space="preserve">案例</w:t>
            </w:r>
            <w:r>
              <w:rPr>
                <w:rFonts w:hint="eastAsia"/>
              </w:rPr>
              <w:t xml:space="preserve">D</w:t>
            </w:r>
          </w:p>
        </w:tc>
      </w:tr>
      <w:tr>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rPr/>
            </w:pPr>
            <w:r>
              <w:rPr>
                <w:sz w:val="18"/>
                <w:szCs w:val="18"/>
              </w:rPr>
              <w:t xml:space="preserve">商品房销售网签数据</w:t>
            </w:r>
          </w:p>
        </w:tc>
        <w:tc>
          <w:tcPr>
            <w:tcW w:w="1842" w:type="dxa"/>
            <w:vAlign w:val="center"/>
          </w:tcPr>
          <w:p>
            <w:pPr>
              <w:jc w:val="center"/>
              <w:rPr/>
            </w:pPr>
            <w:r>
              <w:rPr>
                <w:sz w:val="18"/>
                <w:szCs w:val="18"/>
              </w:rPr>
              <w:t xml:space="preserve">商品房销售网签数据</w:t>
            </w:r>
          </w:p>
        </w:tc>
        <w:tc>
          <w:tcPr>
            <w:tcW w:w="1843" w:type="dxa"/>
            <w:vAlign w:val="center"/>
          </w:tcPr>
          <w:p>
            <w:pPr>
              <w:jc w:val="center"/>
              <w:rPr/>
            </w:pPr>
            <w:r>
              <w:rPr>
                <w:sz w:val="18"/>
                <w:szCs w:val="18"/>
              </w:rPr>
              <w:t xml:space="preserve">存量房契税纳税数据</w:t>
            </w:r>
          </w:p>
        </w:tc>
        <w:tc>
          <w:tcPr>
            <w:tcW w:w="1985" w:type="dxa"/>
            <w:vAlign w:val="center"/>
          </w:tcPr>
          <w:p>
            <w:pPr>
              <w:jc w:val="center"/>
              <w:rPr/>
            </w:pPr>
            <w:r>
              <w:rPr>
                <w:sz w:val="18"/>
                <w:szCs w:val="18"/>
              </w:rPr>
              <w:t xml:space="preserve">存量房契税纳税数据</w:t>
            </w:r>
          </w:p>
        </w:tc>
      </w:tr>
      <w:tr>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rPr/>
            </w:pPr>
            <w:r>
              <w:rPr>
                <w:sz w:val="18"/>
                <w:szCs w:val="18"/>
              </w:rPr>
              <w:t xml:space="preserve">网签房屋编号</w:t>
            </w:r>
          </w:p>
        </w:tc>
        <w:tc>
          <w:tcPr>
            <w:tcW w:w="1842" w:type="dxa"/>
            <w:vAlign w:val="center"/>
          </w:tcPr>
          <w:p>
            <w:pPr>
              <w:jc w:val="center"/>
              <w:rPr/>
            </w:pPr>
            <w:r>
              <w:rPr>
                <w:sz w:val="18"/>
                <w:szCs w:val="18"/>
              </w:rPr>
              <w:t xml:space="preserve">网签房屋编号</w:t>
            </w:r>
          </w:p>
        </w:tc>
        <w:tc>
          <w:tcPr>
            <w:tcW w:w="1843" w:type="dxa"/>
            <w:vAlign w:val="center"/>
          </w:tcPr>
          <w:p>
            <w:pPr>
              <w:jc w:val="center"/>
              <w:rPr/>
            </w:pPr>
            <w:r>
              <w:rPr>
                <w:sz w:val="18"/>
                <w:szCs w:val="18"/>
              </w:rPr>
              <w:t xml:space="preserve">税源编号</w:t>
            </w:r>
          </w:p>
        </w:tc>
        <w:tc>
          <w:tcPr>
            <w:tcW w:w="1985" w:type="dxa"/>
            <w:vAlign w:val="center"/>
          </w:tcPr>
          <w:p>
            <w:pPr>
              <w:jc w:val="center"/>
              <w:rPr/>
            </w:pPr>
            <w:r>
              <w:rPr>
                <w:sz w:val="18"/>
                <w:szCs w:val="18"/>
              </w:rPr>
              <w:t xml:space="preserve">税源编号</w:t>
            </w:r>
          </w:p>
        </w:tc>
      </w:tr>
      <w:tr>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rPr/>
            </w:pPr>
            <w:r>
              <w:rPr>
                <w:rFonts w:hint="eastAsia" w:ascii="宋体" w:hAnsi="宋体" w:cs="宋体"/>
              </w:rPr>
              <w:t xml:space="preserve">F32050920230002053</w:t>
            </w:r>
          </w:p>
        </w:tc>
        <w:tc>
          <w:tcPr>
            <w:tcW w:w="1842" w:type="dxa"/>
            <w:vAlign w:val="center"/>
          </w:tcPr>
          <w:p>
            <w:pPr>
              <w:jc w:val="center"/>
              <w:rPr/>
            </w:pPr>
            <w:r>
              <w:rPr>
                <w:rFonts w:hint="eastAsia" w:ascii="宋体" w:hAnsi="宋体" w:cs="宋体"/>
              </w:rPr>
              <w:t xml:space="preserve">s202302234239</w:t>
            </w:r>
          </w:p>
        </w:tc>
        <w:tc>
          <w:tcPr>
            <w:tcW w:w="1843" w:type="dxa"/>
            <w:vAlign w:val="center"/>
          </w:tcPr>
          <w:p>
            <w:pPr>
              <w:jc w:val="center"/>
              <w:rPr/>
            </w:pPr>
            <w:r>
              <w:rPr>
                <w:rFonts w:hint="eastAsia" w:ascii="宋体" w:hAnsi="宋体" w:cs="宋体"/>
              </w:rPr>
              <w:t xml:space="preserve">s202302230271</w:t>
            </w:r>
          </w:p>
        </w:tc>
        <w:tc>
          <w:tcPr>
            <w:tcW w:w="1985" w:type="dxa"/>
            <w:vAlign w:val="center"/>
          </w:tcPr>
          <w:p>
            <w:pPr>
              <w:jc w:val="center"/>
              <w:rPr/>
            </w:pPr>
            <w:r>
              <w:rPr>
                <w:rFonts w:hint="eastAsia" w:ascii="宋体" w:hAnsi="宋体" w:cs="宋体"/>
              </w:rPr>
              <w:t xml:space="preserve">s202302220198</w:t>
            </w:r>
          </w:p>
        </w:tc>
      </w:tr>
      <w:tr>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rPr/>
            </w:pPr>
            <w:r>
              <w:rPr>
                <w:rFonts w:hint="eastAsia" w:ascii="宋体" w:hAnsi="宋体" w:cs="宋体"/>
              </w:rPr>
              <w:t xml:space="preserve">乐湖苑82幢911</w:t>
            </w:r>
          </w:p>
        </w:tc>
        <w:tc>
          <w:tcPr>
            <w:tcW w:w="1842" w:type="dxa"/>
            <w:vAlign w:val="center"/>
          </w:tcPr>
          <w:p>
            <w:pPr>
              <w:jc w:val="center"/>
              <w:rPr/>
            </w:pPr>
            <w:r>
              <w:rPr>
                <w:rFonts w:hint="eastAsia" w:ascii="宋体" w:hAnsi="宋体" w:cs="宋体"/>
              </w:rPr>
              <w:t xml:space="preserve">璟琇家园1幢905</w:t>
            </w:r>
          </w:p>
        </w:tc>
        <w:tc>
          <w:tcPr>
            <w:tcW w:w="1843" w:type="dxa"/>
            <w:vAlign w:val="center"/>
          </w:tcPr>
          <w:p>
            <w:pPr>
              <w:jc w:val="center"/>
              <w:rPr/>
            </w:pPr>
            <w:r>
              <w:rPr>
                <w:rFonts w:hint="eastAsia" w:ascii="宋体" w:hAnsi="宋体" w:cs="宋体"/>
              </w:rPr>
              <w:t xml:space="preserve">新亚旭景苑4幢702</w:t>
            </w:r>
          </w:p>
        </w:tc>
        <w:tc>
          <w:tcPr>
            <w:tcW w:w="1985" w:type="dxa"/>
            <w:vAlign w:val="center"/>
          </w:tcPr>
          <w:p>
            <w:pPr>
              <w:jc w:val="center"/>
              <w:rPr/>
            </w:pPr>
            <w:r>
              <w:rPr>
                <w:rFonts w:hint="eastAsia" w:ascii="宋体" w:hAnsi="宋体" w:cs="宋体"/>
              </w:rPr>
              <w:t xml:space="preserve">金色摩纺丝绸广场5幢307</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乐湖苑82幢911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9"/>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璟琇家园1幢905</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5"/>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新亚旭景苑4幢702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7"/>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金色摩纺丝绸广场5幢307</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19"/>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90"/>
      </w:tblGrid>
      <w:tr>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0"/>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09"/>
      </w:tblGrid>
      <w:tr>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8759"/>
      </w:tblGrid>
      <w:tr>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2"/>
                </v:shape>
              </w:pict>
            </w:r>
          </w:p>
        </w:tc>
      </w:tr>
      <w:tr>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pPr>
            <w:r>
              <w:pict>
                <v:shape id="_x0000_i0024" style="height:0;width:0" o:spid="_x0000_i0049" o:bordertopcolor="this" o:borderleftcolor="this" o:borderbottomcolor="this" o:borderrightcolor="this" type="#_x0000_t75">
                  <v:imagedata o:title="" r:id="rId23"/>
                </v:shape>
              </w:pict>
            </w:r>
          </w:p>
        </w:tc>
      </w:tr>
    </w:tbl>
    <w:p>
      <w:pPr>
        <w:spacing w:line="360" w:lineRule="auto"/>
        <w:jc w:val="both"/>
        <w:rPr>
          <w:rFonts w:ascii="仿宋_GB2312" w:hAnsi="华文仿宋" w:eastAsia="仿宋_GB2312"/>
          <w:bCs/>
          <w:sz w:val="28"/>
          <w:szCs w:val="28"/>
        </w:rPr>
      </w:pPr>
    </w:p>
    <w:sectPr>
      <w:footerReference w:type="default" r:id="rId24"/>
      <w:pgSz w:w="11906" w:h="16838" w:orient="portrait"/>
      <w:pgMar w:top="1440" w:right="1800" w:bottom="1276" w:left="1800" w:header="851" w:footer="545" w:gutter="0"/>
      <w:pgNumType w:start="1"/>
      <w:cols w:space="425" w:num="1">
        <w:col w:w="8306" w:space="425"/>
      </w:cols>
      <w:docGrid w:type="lines" w:linePitch="312"/>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panose1 w:val="02010609060101010101"/>
    <w:charset w:val="86"/>
    <w:family w:val="modern"/>
    <w:pitch w:val="fixed"/>
    <w:sig w:usb0="800002BF" w:usb1="38CF7CFA" w:usb2="00000016" w:usb3="00000000" w:csb0="00040001" w:csb1="00000000"/>
  </w:font>
  <w:font w:name="楷体_GB2312">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rPr/>
    </w:pPr>
  </w:p>
  <w:p>
    <w:pPr>
      <w:pStyle w:val="Footer"/>
      <w:rP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rP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200"/>
  <w:bordersDoNotSurroundFooter/>
  <w:bordersDoNotSurroundHeader/>
  <w:proofState w:spelling="clean"/>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decimalSymbol w:val="."/>
  <w:listSeparator w:va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nhideWhenUsed="1"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Body Text 2" w:semiHidden="1" w:unhideWhenUsed="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Ind w:w="0" w:type="dxa"/>
      <w:tblCellMar>
        <w:top w:w="0" w:type="dxa"/>
        <w:left w:w="108" w:type="dxa"/>
        <w:bottom w:w="0" w:type="dxa"/>
        <w:right w:w="108" w:type="dxa"/>
      </w:tblCellMar>
    </w:tblPr>
  </w:style>
  <w:style w:type="numbering" w:styleId="NoList">
    <w:name w:val="No List"/>
    <w:uiPriority w:val="99"/>
    <w:semiHidden/>
    <w:unhideWhenUsed/>
    <w:r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pn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footer" Target="footer2.xml" /><Relationship Id="rId25" Type="http://schemas.openxmlformats.org/officeDocument/2006/relationships/theme" Target="theme/theme1.xml" /><Relationship Id="rId26" Type="http://schemas.openxmlformats.org/officeDocument/2006/relationships/styles" Target="styles.xml" /><Relationship Id="rId27" Type="http://schemas.openxmlformats.org/officeDocument/2006/relationships/webSettings" Target="webSettings.xml" /><Relationship Id="rId28" Type="http://schemas.openxmlformats.org/officeDocument/2006/relationships/numbering" Target="numbering.xml" /><Relationship Id="rId29" Type="http://schemas.openxmlformats.org/officeDocument/2006/relationships/fontTable" Target="fontTable.xml" /><Relationship Id="rId3" Type="http://schemas.openxmlformats.org/officeDocument/2006/relationships/footer" Target="footer1.xml" /><Relationship Id="rId30"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Normal.dotm</Template>
  <TotalTime>24</TotalTime>
  <Pages>33</Pages>
  <Words>3183</Words>
  <Characters>18149</Characters>
  <Application>Microsoft Office Word</Application>
  <DocSecurity>0</DocSecurity>
  <Lines>151</Lines>
  <Paragraphs>42</Paragraphs>
  <Company>Www.RePaiK.Com</Company>
  <CharactersWithSpaces>21290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3</cp:revision>
  <cp:lastPrinted>2020-03-31T02:20:00Z</cp:lastPrinted>
  <dcterms:created xsi:type="dcterms:W3CDTF">2023-05-06T01:44:00Z</dcterms:created>
  <dcterms:modified xsi:type="dcterms:W3CDTF">2023-07-03T02:30:00Z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