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苏吴地评税字(2023)吴江第00841号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苏州市吴江区黎里镇</w:t>
      </w:r>
      <w:r>
        <w:rPr>
          <w:rFonts w:ascii="宋体" w:hAnsi="宋体" w:eastAsia="宋体" w:asciiTheme="minorEastAsia" w:hAnsiTheme="minorEastAsia" w:eastAsiaTheme="minorEastAsia"/>
          <w:sz w:val="24"/>
          <w:szCs w:val="24"/>
        </w:rPr>
        <w:t xml:space="preserve">维纳恩湖</w:t>
      </w:r>
      <w:r>
        <w:rPr>
          <w:rFonts w:ascii="宋体" w:hAnsi="宋体" w:eastAsia="宋体" w:asciiTheme="minorEastAsia" w:hAnsiTheme="minorEastAsia" w:eastAsiaTheme="minorEastAsia"/>
          <w:sz w:val="24"/>
          <w:szCs w:val="24"/>
        </w:rPr>
        <w:t xml:space="preserve">独栋</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2023年09月22日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估价对象位于苏州市吴江区区域范围内的维纳恩湖</w:t>
      </w:r>
      <w:r>
        <w:rPr>
          <w:rFonts w:hint="eastAsia" w:ascii="宋体"/>
          <w:sz w:val="24"/>
        </w:rPr>
        <w:t xml:space="preserve">住宅小区独栋存量房。该小区内的物业类型包括：</w:t>
      </w:r>
      <w:r>
        <w:rPr>
          <w:rFonts w:ascii="宋体"/>
          <w:sz w:val="24"/>
        </w:rPr>
        <w:t xml:space="preserve">联排、独栋</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月修订版），结合估价人员现场查勘，选取维纳恩湖</w:t>
      </w:r>
      <w:r>
        <w:rPr>
          <w:rFonts w:ascii="宋体"/>
          <w:sz w:val="24"/>
        </w:rPr>
        <w:t xml:space="preserve">53幢</w:t>
      </w:r>
      <w:r>
        <w:rPr>
          <w:rFonts w:hint="eastAsia" w:ascii="宋体"/>
          <w:sz w:val="24"/>
        </w:rPr>
        <w:t xml:space="preserve">为该小区</w:t>
      </w:r>
      <w:r>
        <w:rPr>
          <w:rFonts w:ascii="宋体"/>
          <w:sz w:val="24"/>
        </w:rPr>
        <w:t xml:space="preserve">钢混结构</w:t>
      </w:r>
      <w:r>
        <w:rPr>
          <w:rFonts w:hint="eastAsia" w:ascii="宋体"/>
          <w:sz w:val="24"/>
        </w:rPr>
        <w:t xml:space="preserve">独栋的标准样本房，所在楼层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269.58</w:t>
      </w:r>
      <w:r>
        <w:rPr>
          <w:rFonts w:hint="eastAsia" w:ascii="宋体"/>
          <w:sz w:val="24"/>
        </w:rPr>
        <w:t xml:space="preserve">平方米，南北朝向，</w:t>
      </w:r>
      <w:r>
        <w:rPr>
          <w:rFonts w:ascii="宋体"/>
          <w:sz w:val="24"/>
        </w:rPr>
        <w:t xml:space="preserve">，钢混结构</w:t>
      </w:r>
      <w:r>
        <w:rPr>
          <w:rFonts w:hint="eastAsia" w:ascii="宋体"/>
          <w:sz w:val="24"/>
        </w:rPr>
        <w:t xml:space="preserve">，设计用途为成套住宅，建成于</w:t>
      </w:r>
      <w:r>
        <w:rPr>
          <w:rFonts w:ascii="宋体"/>
          <w:sz w:val="24"/>
        </w:rPr>
        <w:t xml:space="preserve">2009</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2075年10月26日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2023年09月08日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2023年09月08日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壹万捌仟贰佰玖拾肆元整</w:t>
      </w:r>
      <w:r>
        <w:rPr>
          <w:rFonts w:hint="eastAsia" w:ascii="宋体" w:hAnsi="宋体"/>
          <w:b/>
          <w:bCs/>
          <w:sz w:val="24"/>
        </w:rPr>
        <w:t xml:space="preserve">（RMB</w:t>
      </w:r>
      <w:r>
        <w:rPr>
          <w:rFonts w:ascii="宋体" w:hAnsi="宋体"/>
          <w:b/>
          <w:bCs/>
          <w:sz w:val="24"/>
        </w:rPr>
        <w:t xml:space="preserve"> 18294</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2023年09月22日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2023年09月22日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2023年09月22日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2023年09月22日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5.本报告作为整体使用时有效。若房地产市场无重大波动，本估价报告自出具日起一年内有效，从2023年09月22日</w:t>
      </w:r>
      <w:r>
        <w:rPr>
          <w:rFonts w:hint="eastAsia" w:ascii="宋体" w:hAnsi="宋体"/>
          <w:sz w:val="24"/>
        </w:rPr>
        <w:t xml:space="preserve">至</w:t>
      </w:r>
      <w:r>
        <w:rPr>
          <w:rFonts w:ascii="宋体" w:hAnsi="宋体"/>
          <w:sz w:val="24"/>
        </w:rPr>
        <w:t xml:space="preserve">2024年09月21日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维纳恩湖</w:t>
      </w:r>
      <w:r>
        <w:rPr>
          <w:rFonts w:ascii="宋体" w:hAnsi="宋体"/>
          <w:sz w:val="24"/>
        </w:rPr>
        <w:t xml:space="preserve">53幢</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元荡湖西侧</w:t>
      </w:r>
      <w:r>
        <w:rPr>
          <w:rFonts w:hint="eastAsia" w:hAnsi="宋体"/>
          <w:sz w:val="24"/>
        </w:rPr>
        <w:t xml:space="preserve">的“</w:t>
      </w:r>
      <w:r>
        <w:rPr>
          <w:rFonts w:hint="eastAsia" w:hAnsi="宋体"/>
          <w:sz w:val="24"/>
        </w:rPr>
        <w:t xml:space="preserve">维纳恩湖</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元荡湖</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康力大道</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湾里</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元荡村</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269.58</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元荡湖西侧</w:t>
      </w:r>
      <w:r>
        <w:rPr>
          <w:rFonts w:hint="eastAsia" w:hAnsi="宋体"/>
          <w:sz w:val="24"/>
        </w:rPr>
        <w:t xml:space="preserve">的“维纳恩湖</w:t>
      </w:r>
      <w:r>
        <w:rPr>
          <w:rFonts w:hint="eastAsia" w:hAnsi="宋体"/>
          <w:sz w:val="24"/>
        </w:rPr>
        <w:t xml:space="preserve">”住宅区内。该小区内的物业类型包括：</w:t>
      </w:r>
      <w:r>
        <w:rPr>
          <w:rFonts w:hAnsi="宋体"/>
          <w:sz w:val="24"/>
        </w:rPr>
        <w:t xml:space="preserve">联排、独栋</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维纳恩湖</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维纳恩湖</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53幢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由于维纳恩湖市场交易不活跃，片区内可选案例较少，因此选择的案例B，C，D，距离在3公里以外。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维纳恩湖住宅2023年9月挂牌均价22759元/平方米，较年初持平。待评估二手房住宅近10个月（2022年12月-2023年09月）挂牌均价波动幅度较小，价格维持在22759-23324元/平方米之间。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均价说明：维纳恩湖小区物业类型包括：联排、独栋,房源均价为:22759元/平方米，包含毛坯价值以及附带装修价值。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w:t>
      </w:r>
      <w:r>
        <w:rPr>
          <w:rFonts w:hint="eastAsia" w:ascii="宋体" w:hAnsi="宋体"/>
          <w:sz w:val="24"/>
        </w:rPr>
        <w:t xml:space="preserve">层住宅楼的第1-3层，建于2009年，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269.58</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2075年10月26日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2023年09月08日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壹万捌仟贰佰玖拾肆元整</w:t>
      </w:r>
      <w:r>
        <w:rPr>
          <w:rFonts w:hint="eastAsia" w:ascii="宋体" w:hAnsi="宋体"/>
          <w:b/>
          <w:bCs/>
          <w:sz w:val="24"/>
        </w:rPr>
        <w:t xml:space="preserve">（RMB </w:t>
      </w:r>
      <w:r>
        <w:rPr>
          <w:rFonts w:ascii="宋体" w:hAnsi="宋体"/>
          <w:b/>
          <w:bCs/>
          <w:sz w:val="24"/>
        </w:rPr>
        <w:t xml:space="preserve">18294</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493.16</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18294</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2023年09月22日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2023年09月22日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本次实地查勘期为2023年09月08日，并于当日完成现场查勘。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2023年09月08日</w:t>
      </w:r>
      <w:r>
        <w:rPr>
          <w:rFonts w:hint="eastAsia" w:ascii="宋体"/>
          <w:sz w:val="24"/>
        </w:rPr>
        <w:t xml:space="preserve">至2023年09月22日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维纳恩湖</w:t>
      </w:r>
      <w:r>
        <w:rPr>
          <w:rFonts w:hint="eastAsia" w:hAnsi="宋体"/>
          <w:sz w:val="24"/>
        </w:rPr>
        <w:t xml:space="preserve">”住宅区内的</w:t>
      </w:r>
      <w:r>
        <w:rPr>
          <w:rFonts w:hAnsi="宋体"/>
          <w:sz w:val="24"/>
        </w:rPr>
        <w:t xml:space="preserve">独栋</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湾里东侧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湾里东侧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附近有7308路、7318路等多条公交线路</w:t>
      </w:r>
      <w:r>
        <w:rPr>
          <w:rFonts w:hint="eastAsia" w:hAnsi="宋体"/>
          <w:sz w:val="24"/>
        </w:rPr>
        <w:t xml:space="preserve">，</w:t>
      </w:r>
      <w:r>
        <w:rPr>
          <w:rFonts w:hAnsi="宋体"/>
          <w:sz w:val="24"/>
        </w:rPr>
        <w:t xml:space="preserve">至公交站点的距离约为150米，公交班次平均隔10分钟有一辆汽车通过。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吴江联华(月亮湾店)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苏州银行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莘塔大街农贸市场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城司幼儿园</w:t>
      </w:r>
      <w:r>
        <w:rPr>
          <w:rFonts w:hint="eastAsia" w:ascii="宋体" w:hAnsi="宋体" w:eastAsia="宋体" w:asciiTheme="minorEastAsia" w:hAnsiTheme="minorEastAsia" w:eastAsiaTheme="minorEastAsia"/>
          <w:sz w:val="24"/>
        </w:rPr>
        <w:t xml:space="preserve">、</w:t>
      </w:r>
      <w:r>
        <w:rPr>
          <w:rFonts w:hAnsi="宋体"/>
          <w:sz w:val="24"/>
        </w:rPr>
        <w:t xml:space="preserve">汾湖开发区实验小学</w:t>
      </w:r>
      <w:r>
        <w:rPr>
          <w:rFonts w:hint="eastAsia" w:hAnsi="宋体"/>
          <w:sz w:val="24"/>
        </w:rPr>
        <w:t xml:space="preserve">、</w:t>
      </w:r>
      <w:r>
        <w:rPr>
          <w:rFonts w:hAnsi="宋体"/>
          <w:sz w:val="24"/>
        </w:rPr>
        <w:t xml:space="preserve">汾湖开发区实验中学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2075年10月26日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元荡湖</w:t>
      </w:r>
      <w:r>
        <w:rPr>
          <w:rFonts w:hint="eastAsia" w:ascii="宋体" w:hAnsi="宋体"/>
          <w:sz w:val="24"/>
        </w:rPr>
        <w:t xml:space="preserve">，南至</w:t>
      </w:r>
      <w:r>
        <w:rPr>
          <w:rFonts w:ascii="宋体" w:hAnsi="宋体"/>
          <w:sz w:val="24"/>
        </w:rPr>
        <w:t xml:space="preserve">康力大道</w:t>
      </w:r>
      <w:r>
        <w:rPr>
          <w:rFonts w:hint="eastAsia" w:ascii="宋体" w:hAnsi="宋体"/>
          <w:sz w:val="24"/>
        </w:rPr>
        <w:t xml:space="preserve">，西至</w:t>
      </w:r>
      <w:r>
        <w:rPr>
          <w:rFonts w:ascii="宋体" w:hAnsi="宋体"/>
          <w:sz w:val="24"/>
        </w:rPr>
        <w:t xml:space="preserve">湾里</w:t>
      </w:r>
      <w:r>
        <w:rPr>
          <w:rFonts w:hint="eastAsia" w:ascii="宋体" w:hAnsi="宋体"/>
          <w:sz w:val="24"/>
        </w:rPr>
        <w:t xml:space="preserve">，北至</w:t>
      </w:r>
      <w:r>
        <w:rPr>
          <w:rFonts w:ascii="宋体" w:hAnsi="宋体"/>
          <w:sz w:val="24"/>
        </w:rPr>
        <w:t xml:space="preserve">元荡村</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估价对象为坐落于苏州市吴江区维纳恩湖</w:t>
      </w:r>
      <w:r>
        <w:t xml:space="preserve"> </w:t>
      </w:r>
      <w:r>
        <w:rPr>
          <w:rFonts w:ascii="宋体" w:hAnsi="宋体"/>
          <w:kern w:val="2"/>
          <w:sz w:val="24"/>
        </w:rPr>
        <w:t xml:space="preserve">53幢</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独栋</w:t>
      </w:r>
      <w:r>
        <w:rPr>
          <w:rFonts w:hint="eastAsia" w:hAnsi="宋体"/>
          <w:sz w:val="24"/>
        </w:rPr>
        <w:t xml:space="preserve">建筑，建筑面积为</w:t>
      </w:r>
      <w:r>
        <w:rPr>
          <w:rFonts w:hAnsi="宋体"/>
          <w:sz w:val="24"/>
        </w:rPr>
        <w:t xml:space="preserve">269.58</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3</w:t>
      </w:r>
      <w:r>
        <w:rPr>
          <w:rFonts w:hint="eastAsia" w:hAnsi="宋体"/>
          <w:sz w:val="24"/>
        </w:rPr>
        <w:t xml:space="preserve">层的第</w:t>
      </w:r>
      <w:r>
        <w:rPr>
          <w:rFonts w:hint="eastAsia" w:hAnsi="宋体"/>
          <w:sz w:val="24"/>
        </w:rPr>
        <w:t xml:space="preserve">1-3</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五室三厅四卫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2009</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2023年第三季度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维纳恩湖住宅2023年9月挂牌均价22759元/平方米，较年初持平。待评估二手房住宅近10个月（2022年12月-2023年09月）挂牌均价波动幅度较小，价格维持在22759-23324元/平方米之间。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苏州市吴江区维纳恩湖</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F32050920230001917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F32050920230000521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s202212080124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F32050920230006886</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吴江区黎里镇维纳恩湖53幢独栋住宅标准房基准价格评估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松陵 永康路312号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振业小区42幢</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东方臻园73幢</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舜湖路舜新路58号</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269.58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145.74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286.42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368.42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323.7</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2023年09月08日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2022年12月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17950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17534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16822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16064</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指数，吴江区2022年09月</w:t>
      </w:r>
      <w:r>
        <w:rPr>
          <w:rFonts w:hint="eastAsia" w:ascii="宋体" w:hAnsi="宋体" w:cs="宋体"/>
          <w:sz w:val="24"/>
          <w:szCs w:val="24"/>
          <w:shd w:val="clear" w:color="auto" w:fill="FFFFFF"/>
        </w:rPr>
        <w:t xml:space="preserve">至2023年08月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2022年10月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2022年12月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2023年03月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2023年08月08日</w:t>
            </w:r>
          </w:p>
        </w:tc>
        <w:tc>
          <w:tcPr>
            <w:tcW w:w="778" w:type="pct"/>
            <w:shd w:val="clear" w:color="auto" w:fill="FFFFFF"/>
            <w:vAlign w:val="center"/>
          </w:tcPr>
          <w:p>
            <w:pPr>
              <w:jc w:val="center"/>
              <w:rPr/>
            </w:pPr>
            <w:r>
              <w:rPr>
                <w:rFonts w:hint="eastAsia" w:ascii="宋体" w:hAnsi="宋体" w:cs="宋体"/>
              </w:rPr>
              <w:t xml:space="preserve">2022年12月</w:t>
            </w:r>
          </w:p>
        </w:tc>
        <w:tc>
          <w:tcPr>
            <w:tcW w:w="779"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2022年12月</w:t>
            </w:r>
          </w:p>
        </w:tc>
        <w:tc>
          <w:tcPr>
            <w:tcW w:w="779" w:type="pct"/>
            <w:shd w:val="clear" w:color="auto" w:fill="FFFFFF"/>
            <w:vAlign w:val="center"/>
          </w:tcPr>
          <w:p>
            <w:pPr>
              <w:jc w:val="center"/>
              <w:rPr/>
            </w:pPr>
            <w:r>
              <w:rPr>
                <w:rFonts w:hint="eastAsia" w:ascii="宋体" w:hAnsi="宋体" w:cs="宋体"/>
              </w:rPr>
              <w:t xml:space="preserve">2022年12月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17950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17534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16822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16064</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2072</w:t>
            </w:r>
          </w:p>
        </w:tc>
        <w:tc>
          <w:tcPr>
            <w:tcW w:w="778" w:type="pct"/>
            <w:shd w:val="clear" w:color="auto" w:fill="FFFFFF"/>
            <w:vAlign w:val="center"/>
          </w:tcPr>
          <w:p>
            <w:pPr>
              <w:jc w:val="center"/>
              <w:rPr/>
            </w:pPr>
            <w:r>
              <w:rPr>
                <w:rFonts w:hint="eastAsia" w:ascii="宋体" w:hAnsi="宋体" w:cs="宋体"/>
              </w:rPr>
              <w:t xml:space="preserve">1935</w:t>
            </w:r>
          </w:p>
        </w:tc>
        <w:tc>
          <w:tcPr>
            <w:tcW w:w="779"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1935</w:t>
            </w:r>
          </w:p>
        </w:tc>
        <w:tc>
          <w:tcPr>
            <w:tcW w:w="779" w:type="pct"/>
            <w:shd w:val="clear" w:color="auto" w:fill="FFFFFF"/>
            <w:vAlign w:val="center"/>
          </w:tcPr>
          <w:p>
            <w:pPr>
              <w:jc w:val="center"/>
              <w:rPr/>
            </w:pPr>
            <w:r>
              <w:rPr>
                <w:rFonts w:hint="eastAsia" w:ascii="宋体" w:hAnsi="宋体" w:cs="宋体"/>
              </w:rPr>
              <w:t xml:space="preserve">1935</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2072/2072</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2072/1935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2072/1935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2072/1935</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1.071</w:t>
            </w:r>
          </w:p>
        </w:tc>
        <w:tc>
          <w:tcPr>
            <w:tcW w:w="779" w:type="pct"/>
            <w:shd w:val="clear" w:color="auto" w:fill="FFFFFF"/>
            <w:vAlign w:val="center"/>
          </w:tcPr>
          <w:p>
            <w:pPr>
              <w:jc w:val="center"/>
              <w:rPr/>
            </w:pPr>
            <w:r>
              <w:rPr>
                <w:rFonts w:hint="eastAsia" w:ascii="宋体" w:hAnsi="宋体" w:cs="宋体"/>
              </w:rPr>
              <w:t xml:space="preserve">1.05</w:t>
            </w:r>
          </w:p>
        </w:tc>
        <w:tc>
          <w:tcPr>
            <w:tcW w:w="779" w:type="pct"/>
            <w:shd w:val="clear" w:color="auto" w:fill="FFFFFF"/>
            <w:vAlign w:val="center"/>
          </w:tcPr>
          <w:p>
            <w:pPr>
              <w:jc w:val="center"/>
              <w:rPr/>
            </w:pPr>
            <w:r>
              <w:rPr>
                <w:rFonts w:hint="eastAsia" w:ascii="宋体" w:hAnsi="宋体" w:cs="宋体"/>
              </w:rPr>
              <w:t xml:space="preserve">1.071</w:t>
            </w:r>
          </w:p>
        </w:tc>
        <w:tc>
          <w:tcPr>
            <w:tcW w:w="779" w:type="pct"/>
            <w:shd w:val="clear" w:color="auto" w:fill="FFFFFF"/>
            <w:vAlign w:val="center"/>
          </w:tcPr>
          <w:p>
            <w:pPr>
              <w:jc w:val="center"/>
              <w:rPr/>
            </w:pPr>
            <w:r>
              <w:rPr>
                <w:rFonts w:hint="eastAsia" w:ascii="宋体" w:hAnsi="宋体" w:cs="宋体"/>
              </w:rPr>
              <w:t xml:space="preserve">1.05</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备注：在价值时点2023年09月08日</w:t>
      </w:r>
      <w:r>
        <w:rPr>
          <w:rFonts w:hint="eastAsia" w:ascii="宋体" w:hAnsi="宋体" w:cs="宋体"/>
          <w:sz w:val="24"/>
          <w:szCs w:val="24"/>
        </w:rPr>
        <w:t xml:space="preserve">，2023年09月</w:t>
      </w:r>
      <w:r>
        <w:rPr>
          <w:rFonts w:hint="eastAsia" w:ascii="宋体" w:hAnsi="宋体" w:cs="宋体"/>
          <w:sz w:val="24"/>
          <w:szCs w:val="24"/>
        </w:rPr>
        <w:t xml:space="preserve">份价格指数尚未公布，本次估价采用2023年08月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469024996"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吴江区黎里镇维纳恩湖53幢独栋住宅标准房基准价格评估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松陵 永康路312号</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振业小区42幢</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东方臻园73幢</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舜湖路舜新路58号</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269.58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145.74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286.42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368.42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323.7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106.86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100.98</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0.9343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0.9299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0.9522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0.9299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1.071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1.1014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1.0865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17950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17534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16822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16064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18517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18675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18528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17454</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17950</w:t>
            </w:r>
          </w:p>
        </w:tc>
        <w:tc>
          <w:tcPr>
            <w:tcW w:w="922" w:type="pct"/>
            <w:shd w:val="clear" w:color="auto" w:fill="auto"/>
            <w:vAlign w:val="center"/>
          </w:tcPr>
          <w:p>
            <w:pPr>
              <w:jc w:val="center"/>
              <w:rPr>
                <w:rFonts w:ascii="宋体" w:hAnsi="宋体" w:cs="宋体"/>
              </w:rPr>
            </w:pPr>
            <w:r>
              <w:rPr>
                <w:rFonts w:hint="eastAsia" w:ascii="宋体" w:hAnsi="宋体" w:cs="宋体"/>
              </w:rPr>
              <w:t xml:space="preserve">17534</w:t>
            </w:r>
          </w:p>
        </w:tc>
        <w:tc>
          <w:tcPr>
            <w:tcW w:w="922" w:type="pct"/>
            <w:shd w:val="clear" w:color="auto" w:fill="auto"/>
            <w:vAlign w:val="center"/>
          </w:tcPr>
          <w:p>
            <w:pPr>
              <w:jc w:val="center"/>
              <w:rPr>
                <w:rFonts w:ascii="宋体" w:hAnsi="宋体" w:cs="宋体"/>
              </w:rPr>
            </w:pPr>
            <w:r>
              <w:rPr>
                <w:rFonts w:hint="eastAsia" w:ascii="宋体" w:hAnsi="宋体" w:cs="宋体"/>
              </w:rPr>
              <w:t xml:space="preserve">16822</w:t>
            </w:r>
          </w:p>
        </w:tc>
        <w:tc>
          <w:tcPr>
            <w:tcW w:w="922" w:type="pct"/>
            <w:shd w:val="clear" w:color="auto" w:fill="auto"/>
            <w:vAlign w:val="center"/>
          </w:tcPr>
          <w:p>
            <w:pPr>
              <w:jc w:val="center"/>
              <w:rPr>
                <w:rFonts w:ascii="宋体" w:hAnsi="宋体" w:cs="宋体"/>
              </w:rPr>
            </w:pPr>
            <w:r>
              <w:rPr>
                <w:rFonts w:hint="eastAsia" w:ascii="宋体" w:hAnsi="宋体" w:cs="宋体"/>
              </w:rPr>
              <w:t xml:space="preserve">16064</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1.071</w:t>
            </w:r>
          </w:p>
        </w:tc>
        <w:tc>
          <w:tcPr>
            <w:tcW w:w="922" w:type="pct"/>
            <w:shd w:val="clear" w:color="auto" w:fill="auto"/>
            <w:vAlign w:val="center"/>
          </w:tcPr>
          <w:p>
            <w:pPr>
              <w:jc w:val="center"/>
              <w:rPr>
                <w:rFonts w:ascii="宋体" w:hAnsi="宋体" w:cs="宋体"/>
              </w:rPr>
            </w:pPr>
            <w:r>
              <w:rPr>
                <w:rFonts w:hint="eastAsia" w:ascii="宋体" w:hAnsi="宋体" w:cs="宋体"/>
              </w:rPr>
              <w:t xml:space="preserve">1.05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1.071</w:t>
            </w:r>
          </w:p>
        </w:tc>
        <w:tc>
          <w:tcPr>
            <w:tcW w:w="922" w:type="pct"/>
            <w:shd w:val="clear" w:color="auto" w:fill="auto"/>
            <w:vAlign w:val="center"/>
          </w:tcPr>
          <w:p>
            <w:pPr>
              <w:jc w:val="center"/>
              <w:rPr>
                <w:rFonts w:ascii="宋体" w:hAnsi="宋体" w:cs="宋体"/>
              </w:rPr>
            </w:pPr>
            <w:r>
              <w:rPr>
                <w:rFonts w:hint="eastAsia" w:ascii="宋体" w:hAnsi="宋体" w:cs="宋体"/>
              </w:rPr>
              <w:t xml:space="preserve">1.071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110.16/106.86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110.16/100.98</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110.16/100.98</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99.5/106.5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99.5/107</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99.5/104.5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99.5/107</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1.0316</w:t>
            </w:r>
          </w:p>
        </w:tc>
        <w:tc>
          <w:tcPr>
            <w:tcW w:w="922" w:type="pct"/>
            <w:shd w:val="clear" w:color="auto" w:fill="auto"/>
            <w:vAlign w:val="center"/>
          </w:tcPr>
          <w:p>
            <w:pPr>
              <w:jc w:val="center"/>
              <w:rPr>
                <w:rFonts w:ascii="宋体" w:hAnsi="宋体" w:cs="宋体"/>
              </w:rPr>
            </w:pPr>
            <w:r>
              <w:rPr>
                <w:rFonts w:hint="eastAsia" w:ascii="宋体" w:hAnsi="宋体" w:cs="宋体"/>
              </w:rPr>
              <w:t xml:space="preserve">1.0651</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1.1014</w:t>
            </w:r>
          </w:p>
        </w:tc>
        <w:tc>
          <w:tcPr>
            <w:tcW w:w="922" w:type="pct"/>
            <w:shd w:val="clear" w:color="auto" w:fill="auto"/>
            <w:vAlign w:val="center"/>
          </w:tcPr>
          <w:p>
            <w:pPr>
              <w:jc w:val="center"/>
              <w:rPr>
                <w:rFonts w:ascii="宋体" w:hAnsi="宋体" w:cs="宋体"/>
              </w:rPr>
            </w:pPr>
            <w:r>
              <w:rPr>
                <w:rFonts w:hint="eastAsia" w:ascii="宋体" w:hAnsi="宋体" w:cs="宋体"/>
              </w:rPr>
              <w:t xml:space="preserve">1.0865</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18517</w:t>
            </w:r>
          </w:p>
        </w:tc>
        <w:tc>
          <w:tcPr>
            <w:tcW w:w="922" w:type="pct"/>
            <w:shd w:val="clear" w:color="auto" w:fill="auto"/>
            <w:vAlign w:val="center"/>
          </w:tcPr>
          <w:p>
            <w:pPr>
              <w:jc w:val="center"/>
              <w:rPr>
                <w:rFonts w:ascii="宋体" w:hAnsi="宋体" w:cs="宋体"/>
              </w:rPr>
            </w:pPr>
            <w:r>
              <w:rPr>
                <w:rFonts w:hint="eastAsia" w:ascii="宋体" w:hAnsi="宋体" w:cs="宋体"/>
              </w:rPr>
              <w:t xml:space="preserve">18675</w:t>
            </w:r>
          </w:p>
        </w:tc>
        <w:tc>
          <w:tcPr>
            <w:tcW w:w="922" w:type="pct"/>
            <w:shd w:val="clear" w:color="auto" w:fill="auto"/>
            <w:vAlign w:val="center"/>
          </w:tcPr>
          <w:p>
            <w:pPr>
              <w:jc w:val="center"/>
              <w:rPr>
                <w:rFonts w:ascii="宋体" w:hAnsi="宋体" w:cs="宋体"/>
              </w:rPr>
            </w:pPr>
            <w:r>
              <w:rPr>
                <w:rFonts w:hint="eastAsia" w:ascii="宋体" w:hAnsi="宋体" w:cs="宋体"/>
              </w:rPr>
              <w:t xml:space="preserve">18528</w:t>
            </w:r>
          </w:p>
        </w:tc>
        <w:tc>
          <w:tcPr>
            <w:tcW w:w="922" w:type="pct"/>
            <w:shd w:val="clear" w:color="auto" w:fill="auto"/>
            <w:vAlign w:val="center"/>
          </w:tcPr>
          <w:p>
            <w:pPr>
              <w:jc w:val="center"/>
              <w:rPr>
                <w:rFonts w:ascii="宋体" w:hAnsi="宋体" w:cs="宋体"/>
              </w:rPr>
            </w:pPr>
            <w:r>
              <w:rPr>
                <w:rFonts w:hint="eastAsia" w:ascii="宋体" w:hAnsi="宋体" w:cs="宋体"/>
              </w:rPr>
              <w:t xml:space="preserve">17454</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18517</w:t>
            </w:r>
          </w:p>
        </w:tc>
        <w:tc>
          <w:tcPr>
            <w:tcW w:w="922" w:type="pct"/>
            <w:shd w:val="clear" w:color="auto" w:fill="auto"/>
            <w:vAlign w:val="center"/>
          </w:tcPr>
          <w:p>
            <w:pPr>
              <w:jc w:val="center"/>
              <w:rPr>
                <w:rFonts w:ascii="宋体" w:hAnsi="宋体" w:cs="宋体"/>
              </w:rPr>
            </w:pPr>
            <w:r>
              <w:rPr>
                <w:rFonts w:hint="eastAsia" w:ascii="宋体" w:hAnsi="宋体" w:cs="宋体"/>
              </w:rPr>
              <w:t xml:space="preserve">18675</w:t>
            </w:r>
          </w:p>
        </w:tc>
        <w:tc>
          <w:tcPr>
            <w:tcW w:w="922" w:type="pct"/>
            <w:shd w:val="clear" w:color="auto" w:fill="auto"/>
            <w:vAlign w:val="center"/>
          </w:tcPr>
          <w:p>
            <w:pPr>
              <w:jc w:val="center"/>
              <w:rPr>
                <w:rFonts w:ascii="宋体" w:hAnsi="宋体" w:cs="宋体"/>
              </w:rPr>
            </w:pPr>
            <w:r>
              <w:rPr>
                <w:rFonts w:hint="eastAsia" w:ascii="宋体" w:hAnsi="宋体" w:cs="宋体"/>
              </w:rPr>
              <w:t xml:space="preserve">18528</w:t>
            </w:r>
          </w:p>
        </w:tc>
        <w:tc>
          <w:tcPr>
            <w:tcW w:w="922" w:type="pct"/>
            <w:shd w:val="clear" w:color="auto" w:fill="auto"/>
            <w:vAlign w:val="center"/>
          </w:tcPr>
          <w:p>
            <w:pPr>
              <w:jc w:val="center"/>
              <w:rPr>
                <w:rFonts w:ascii="宋体" w:hAnsi="宋体" w:cs="宋体"/>
              </w:rPr>
            </w:pPr>
            <w:r>
              <w:rPr>
                <w:rFonts w:hint="eastAsia" w:ascii="宋体" w:hAnsi="宋体" w:cs="宋体"/>
              </w:rPr>
              <w:t xml:space="preserve">17454</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18294</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F32050920230001917</w:t>
            </w:r>
          </w:p>
        </w:tc>
        <w:tc>
          <w:tcPr>
            <w:tcW w:w="1842" w:type="dxa"/>
            <w:vAlign w:val="center"/>
          </w:tcPr>
          <w:p>
            <w:pPr>
              <w:jc w:val="center"/>
              <w:rPr/>
            </w:pPr>
            <w:r>
              <w:rPr>
                <w:rFonts w:hint="eastAsia" w:ascii="宋体" w:hAnsi="宋体" w:cs="宋体"/>
              </w:rPr>
              <w:t xml:space="preserve">F32050920230000521</w:t>
            </w:r>
          </w:p>
        </w:tc>
        <w:tc>
          <w:tcPr>
            <w:tcW w:w="1843" w:type="dxa"/>
            <w:vAlign w:val="center"/>
          </w:tcPr>
          <w:p>
            <w:pPr>
              <w:jc w:val="center"/>
              <w:rPr/>
            </w:pPr>
            <w:r>
              <w:rPr>
                <w:rFonts w:hint="eastAsia" w:ascii="宋体" w:hAnsi="宋体" w:cs="宋体"/>
              </w:rPr>
              <w:t xml:space="preserve">s202212080124</w:t>
            </w:r>
          </w:p>
        </w:tc>
        <w:tc>
          <w:tcPr>
            <w:tcW w:w="1985" w:type="dxa"/>
            <w:vAlign w:val="center"/>
          </w:tcPr>
          <w:p>
            <w:pPr>
              <w:jc w:val="center"/>
              <w:rPr/>
            </w:pPr>
            <w:r>
              <w:rPr>
                <w:rFonts w:hint="eastAsia" w:ascii="宋体" w:hAnsi="宋体" w:cs="宋体"/>
              </w:rPr>
              <w:t xml:space="preserve">F32050920230006886</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松陵 永康路312号</w:t>
            </w:r>
          </w:p>
        </w:tc>
        <w:tc>
          <w:tcPr>
            <w:tcW w:w="1842" w:type="dxa"/>
            <w:vAlign w:val="center"/>
          </w:tcPr>
          <w:p>
            <w:pPr>
              <w:jc w:val="center"/>
              <w:rPr/>
            </w:pPr>
            <w:r>
              <w:rPr>
                <w:rFonts w:hint="eastAsia" w:ascii="宋体" w:hAnsi="宋体" w:cs="宋体"/>
              </w:rPr>
              <w:t xml:space="preserve">振业小区42幢</w:t>
            </w:r>
          </w:p>
        </w:tc>
        <w:tc>
          <w:tcPr>
            <w:tcW w:w="1843" w:type="dxa"/>
            <w:vAlign w:val="center"/>
          </w:tcPr>
          <w:p>
            <w:pPr>
              <w:jc w:val="center"/>
              <w:rPr/>
            </w:pPr>
            <w:r>
              <w:rPr>
                <w:rFonts w:hint="eastAsia" w:ascii="宋体" w:hAnsi="宋体" w:cs="宋体"/>
              </w:rPr>
              <w:t xml:space="preserve">东方臻园73幢</w:t>
            </w:r>
          </w:p>
        </w:tc>
        <w:tc>
          <w:tcPr>
            <w:tcW w:w="1985" w:type="dxa"/>
            <w:vAlign w:val="center"/>
          </w:tcPr>
          <w:p>
            <w:pPr>
              <w:jc w:val="center"/>
              <w:rPr/>
            </w:pPr>
            <w:r>
              <w:rPr>
                <w:rFonts w:hint="eastAsia" w:ascii="宋体" w:hAnsi="宋体" w:cs="宋体"/>
              </w:rPr>
              <w:t xml:space="preserve">舜湖路舜新路58号</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松陵 永康路312号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振业小区42幢</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东方臻园73幢</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舜湖路舜新路58号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pn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png" /><Relationship Id="rId15" Type="http://schemas.openxmlformats.org/officeDocument/2006/relationships/image" Target="media/image11.pn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