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苏吴地评税字(2023)吴江第00879号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东方臻园</w:t>
      </w:r>
      <w:r>
        <w:rPr>
          <w:rFonts w:ascii="宋体" w:hAnsi="宋体" w:eastAsia="宋体" w:asciiTheme="minorEastAsia" w:hAnsiTheme="minorEastAsia" w:eastAsiaTheme="minorEastAsia"/>
          <w:sz w:val="24"/>
          <w:szCs w:val="24"/>
        </w:rPr>
        <w:t xml:space="preserve">独栋</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2023年12月06日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估价对象位于苏州市吴江区区域范围内的东方臻园</w:t>
      </w:r>
      <w:r>
        <w:rPr>
          <w:rFonts w:hint="eastAsia" w:ascii="宋体"/>
          <w:sz w:val="24"/>
        </w:rPr>
        <w:t xml:space="preserve">住宅小区独栋存量房。该小区内的物业类型包括：</w:t>
      </w:r>
      <w:r>
        <w:rPr>
          <w:rFonts w:ascii="宋体"/>
          <w:sz w:val="24"/>
        </w:rPr>
        <w:t xml:space="preserve">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月修订版），结合估价人员现场查勘，选取东方臻园</w:t>
      </w:r>
      <w:r>
        <w:rPr>
          <w:rFonts w:ascii="宋体"/>
          <w:sz w:val="24"/>
        </w:rPr>
        <w:t xml:space="preserve">61幢</w:t>
      </w:r>
      <w:r>
        <w:rPr>
          <w:rFonts w:hint="eastAsia" w:ascii="宋体"/>
          <w:sz w:val="24"/>
        </w:rPr>
        <w:t xml:space="preserve">为该小区</w:t>
      </w:r>
      <w:r>
        <w:rPr>
          <w:rFonts w:ascii="宋体"/>
          <w:sz w:val="24"/>
        </w:rPr>
        <w:t xml:space="preserve">砖混结构</w:t>
      </w:r>
      <w:r>
        <w:rPr>
          <w:rFonts w:hint="eastAsia" w:ascii="宋体"/>
          <w:sz w:val="24"/>
        </w:rPr>
        <w:t xml:space="preserve">独栋的标准样本房，所在楼层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368.49</w:t>
      </w:r>
      <w:r>
        <w:rPr>
          <w:rFonts w:hint="eastAsia" w:ascii="宋体"/>
          <w:sz w:val="24"/>
        </w:rPr>
        <w:t xml:space="preserve">平方米，南北朝向，</w:t>
      </w:r>
      <w:r>
        <w:rPr>
          <w:rFonts w:ascii="宋体"/>
          <w:sz w:val="24"/>
        </w:rPr>
        <w:t xml:space="preserve">，砖混结构</w:t>
      </w:r>
      <w:r>
        <w:rPr>
          <w:rFonts w:hint="eastAsia" w:ascii="宋体"/>
          <w:sz w:val="24"/>
        </w:rPr>
        <w:t xml:space="preserve">，设计用途为成套住宅，建成于</w:t>
      </w:r>
      <w:r>
        <w:rPr>
          <w:rFonts w:ascii="宋体"/>
          <w:sz w:val="24"/>
        </w:rPr>
        <w:t xml:space="preserve">2012</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2023年10月31日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2023年10月31日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壹万伍仟零柒拾元整</w:t>
      </w:r>
      <w:r>
        <w:rPr>
          <w:rFonts w:hint="eastAsia" w:ascii="宋体" w:hAnsi="宋体"/>
          <w:b/>
          <w:bCs/>
          <w:sz w:val="24"/>
        </w:rPr>
        <w:t xml:space="preserve">（RMB</w:t>
      </w:r>
      <w:r>
        <w:rPr>
          <w:rFonts w:ascii="宋体" w:hAnsi="宋体"/>
          <w:b/>
          <w:bCs/>
          <w:sz w:val="24"/>
        </w:rPr>
        <w:t xml:space="preserve"> 15070</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2023年12月06日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2023年12月06日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2023年12月06日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2023年12月06日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5.本报告作为整体使用时有效。若房地产市场无重大波动，本估价报告自出具日起一年内有效，从2023年12月06日</w:t>
      </w:r>
      <w:r>
        <w:rPr>
          <w:rFonts w:hint="eastAsia" w:ascii="宋体" w:hAnsi="宋体"/>
          <w:sz w:val="24"/>
        </w:rPr>
        <w:t xml:space="preserve">至</w:t>
      </w:r>
      <w:r>
        <w:rPr>
          <w:rFonts w:ascii="宋体" w:hAnsi="宋体"/>
          <w:sz w:val="24"/>
        </w:rPr>
        <w:t xml:space="preserve">2024年12月05日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东方臻园</w:t>
      </w:r>
      <w:r>
        <w:rPr>
          <w:rFonts w:ascii="宋体" w:hAnsi="宋体"/>
          <w:sz w:val="24"/>
        </w:rPr>
        <w:t xml:space="preserve">61幢</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元荡湖西侧</w:t>
      </w:r>
      <w:r>
        <w:rPr>
          <w:rFonts w:hint="eastAsia" w:hAnsi="宋体"/>
          <w:sz w:val="24"/>
        </w:rPr>
        <w:t xml:space="preserve">的“</w:t>
      </w:r>
      <w:r>
        <w:rPr>
          <w:rFonts w:hint="eastAsia" w:hAnsi="宋体"/>
          <w:sz w:val="24"/>
        </w:rPr>
        <w:t xml:space="preserve">东方臻园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元荡湖</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元荡湖</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莘塔大街</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陈家湾</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368.49</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元荡湖西侧</w:t>
      </w:r>
      <w:r>
        <w:rPr>
          <w:rFonts w:hint="eastAsia" w:hAnsi="宋体"/>
          <w:sz w:val="24"/>
        </w:rPr>
        <w:t xml:space="preserve">的“东方臻园</w:t>
      </w:r>
      <w:r>
        <w:rPr>
          <w:rFonts w:hint="eastAsia" w:hAnsi="宋体"/>
          <w:sz w:val="24"/>
        </w:rPr>
        <w:t xml:space="preserve">”住宅区内。该小区内的物业类型包括：</w:t>
      </w:r>
      <w:r>
        <w:rPr>
          <w:rFonts w:hAnsi="宋体"/>
          <w:sz w:val="24"/>
        </w:rPr>
        <w:t xml:space="preserve">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东方臻园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7"/>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东方臻园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61幢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由于东方臻园幢数较少且大多为别墅，市场交易不活跃，片区内可选案例较少，因此选择的案例A，B，C，D，距离在3公里以外。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东方臻园住宅2023年10月挂牌均价18210元/平方米，较年初持平。待评估二手房住宅近10个月（2023年01月-2023年10月）挂牌均价波动幅度较小，价格维持在18210元/平方米左右。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均价说明：东方臻园小区物业类型包括：独栋,房源均价为:18210元/平方米，包含毛坯价值以及附带装修价值。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9"/>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w:t>
      </w:r>
      <w:r>
        <w:rPr>
          <w:rFonts w:hint="eastAsia" w:ascii="宋体" w:hAnsi="宋体"/>
          <w:sz w:val="24"/>
        </w:rPr>
        <w:t xml:space="preserve">层住宅楼的第1-3层，建于2012年，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368.49</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2023年10月31日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壹万伍仟零柒拾元整</w:t>
      </w:r>
      <w:r>
        <w:rPr>
          <w:rFonts w:hint="eastAsia" w:ascii="宋体" w:hAnsi="宋体"/>
          <w:b/>
          <w:bCs/>
          <w:sz w:val="24"/>
        </w:rPr>
        <w:t xml:space="preserve">（RMB </w:t>
      </w:r>
      <w:r>
        <w:rPr>
          <w:rFonts w:ascii="宋体" w:hAnsi="宋体"/>
          <w:b/>
          <w:bCs/>
          <w:sz w:val="24"/>
        </w:rPr>
        <w:t xml:space="preserve">15070</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555.31</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15070</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2023年12月06日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2023年12月06日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本次实地查勘期为2023年10月31日，并于当日完成现场查勘。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2023年10月31日</w:t>
      </w:r>
      <w:r>
        <w:rPr>
          <w:rFonts w:hint="eastAsia" w:ascii="宋体"/>
          <w:sz w:val="24"/>
        </w:rPr>
        <w:t xml:space="preserve">至2023年12月06日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东方臻园</w:t>
      </w:r>
      <w:r>
        <w:rPr>
          <w:rFonts w:hint="eastAsia" w:hAnsi="宋体"/>
          <w:sz w:val="24"/>
        </w:rPr>
        <w:t xml:space="preserve">”住宅区内的</w:t>
      </w:r>
      <w:r>
        <w:rPr>
          <w:rFonts w:hAnsi="宋体"/>
          <w:sz w:val="24"/>
        </w:rPr>
        <w:t xml:space="preserve">独栋</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莘塔大街东侧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莘塔大街东侧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附近有4路、729路等多条公交线路</w:t>
      </w:r>
      <w:r>
        <w:rPr>
          <w:rFonts w:hint="eastAsia" w:hAnsi="宋体"/>
          <w:sz w:val="24"/>
        </w:rPr>
        <w:t xml:space="preserve">，</w:t>
      </w:r>
      <w:r>
        <w:rPr>
          <w:rFonts w:hAnsi="宋体"/>
          <w:sz w:val="24"/>
        </w:rPr>
        <w:t xml:space="preserve">至公交站点的距离约为900米，公交班次平均隔15分钟有一辆汽车通过。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士欢生鲜超市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中国农业银行(吴江莘塔支行)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莘塔大街农贸市场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莘塔中心幼儿园</w:t>
      </w:r>
      <w:r>
        <w:rPr>
          <w:rFonts w:hint="eastAsia" w:ascii="宋体" w:hAnsi="宋体" w:eastAsia="宋体" w:asciiTheme="minorEastAsia" w:hAnsiTheme="minorEastAsia" w:eastAsiaTheme="minorEastAsia"/>
          <w:sz w:val="24"/>
        </w:rPr>
        <w:t xml:space="preserve">、</w:t>
      </w:r>
      <w:r>
        <w:rPr>
          <w:rFonts w:hAnsi="宋体"/>
          <w:sz w:val="24"/>
        </w:rPr>
        <w:t xml:space="preserve">莘塔小学</w:t>
      </w:r>
      <w:r>
        <w:rPr>
          <w:rFonts w:hint="eastAsia" w:hAnsi="宋体"/>
          <w:sz w:val="24"/>
        </w:rPr>
        <w:t xml:space="preserve">、</w:t>
      </w:r>
      <w:r>
        <w:rPr>
          <w:rFonts w:hAnsi="宋体"/>
          <w:sz w:val="24"/>
        </w:rPr>
        <w:t xml:space="preserve">莘塔中学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元荡湖</w:t>
      </w:r>
      <w:r>
        <w:rPr>
          <w:rFonts w:hint="eastAsia" w:ascii="宋体" w:hAnsi="宋体"/>
          <w:sz w:val="24"/>
        </w:rPr>
        <w:t xml:space="preserve">，南至</w:t>
      </w:r>
      <w:r>
        <w:rPr>
          <w:rFonts w:ascii="宋体" w:hAnsi="宋体"/>
          <w:sz w:val="24"/>
        </w:rPr>
        <w:t xml:space="preserve">元荡湖</w:t>
      </w:r>
      <w:r>
        <w:rPr>
          <w:rFonts w:hint="eastAsia" w:ascii="宋体" w:hAnsi="宋体"/>
          <w:sz w:val="24"/>
        </w:rPr>
        <w:t xml:space="preserve">，西至</w:t>
      </w:r>
      <w:r>
        <w:rPr>
          <w:rFonts w:ascii="宋体" w:hAnsi="宋体"/>
          <w:sz w:val="24"/>
        </w:rPr>
        <w:t xml:space="preserve">莘塔大街</w:t>
      </w:r>
      <w:r>
        <w:rPr>
          <w:rFonts w:hint="eastAsia" w:ascii="宋体" w:hAnsi="宋体"/>
          <w:sz w:val="24"/>
        </w:rPr>
        <w:t xml:space="preserve">，北至</w:t>
      </w:r>
      <w:r>
        <w:rPr>
          <w:rFonts w:ascii="宋体" w:hAnsi="宋体"/>
          <w:sz w:val="24"/>
        </w:rPr>
        <w:t xml:space="preserve">陈家湾</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估价对象为坐落于苏州市吴江区东方臻园</w:t>
      </w:r>
      <w:r>
        <w:t xml:space="preserve"> </w:t>
      </w:r>
      <w:r>
        <w:rPr>
          <w:rFonts w:ascii="宋体" w:hAnsi="宋体"/>
          <w:kern w:val="2"/>
          <w:sz w:val="24"/>
        </w:rPr>
        <w:t xml:space="preserve">61幢</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独栋</w:t>
      </w:r>
      <w:r>
        <w:rPr>
          <w:rFonts w:hint="eastAsia" w:hAnsi="宋体"/>
          <w:sz w:val="24"/>
        </w:rPr>
        <w:t xml:space="preserve">建筑，建筑面积为</w:t>
      </w:r>
      <w:r>
        <w:rPr>
          <w:rFonts w:hAnsi="宋体"/>
          <w:sz w:val="24"/>
        </w:rPr>
        <w:t xml:space="preserve">368.49</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3</w:t>
      </w:r>
      <w:r>
        <w:rPr>
          <w:rFonts w:hint="eastAsia" w:hAnsi="宋体"/>
          <w:sz w:val="24"/>
        </w:rPr>
        <w:t xml:space="preserve">层的第</w:t>
      </w:r>
      <w:r>
        <w:rPr>
          <w:rFonts w:hint="eastAsia" w:hAnsi="宋体"/>
          <w:sz w:val="24"/>
        </w:rPr>
        <w:t xml:space="preserve">1-3</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2012</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东方臻园住宅2023年10月挂牌均价18210元/平方米，较年初持平。待评估二手房住宅近10个月（2023年01月-2023年10月）挂牌均价波动幅度较小，价格维持在18210元/平方米左右。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9"/>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苏州市吴江区东方臻园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F32050920230001251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F32050920220002540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s202302160192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s202302060086</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吴江区黎里镇东方臻园61幢独栋住宅标准房基准价格评估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正大家园3幢</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金燕半岛花园53幢</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舜湖路舜新路58号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水晶湖畔58幢</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368.49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298.47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385.32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323.7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396.62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五等（8）</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2023年10月31日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2023年04月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13252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15038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15299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14300</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指数，吴江区2022年10月</w:t>
      </w:r>
      <w:r>
        <w:rPr>
          <w:rFonts w:hint="eastAsia" w:ascii="宋体" w:hAnsi="宋体" w:cs="宋体"/>
          <w:sz w:val="24"/>
          <w:szCs w:val="24"/>
          <w:shd w:val="clear" w:color="auto" w:fill="FFFFFF"/>
        </w:rPr>
        <w:t xml:space="preserve">至2023年09月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2023年09月30日</w:t>
            </w:r>
          </w:p>
        </w:tc>
        <w:tc>
          <w:tcPr>
            <w:tcW w:w="778"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2023年04月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2023年01月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13252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15038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15299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14300</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2046</w:t>
            </w:r>
          </w:p>
        </w:tc>
        <w:tc>
          <w:tcPr>
            <w:tcW w:w="778"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2011</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1959</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2046/2011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2046/1959</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1.037</w:t>
            </w:r>
          </w:p>
        </w:tc>
        <w:tc>
          <w:tcPr>
            <w:tcW w:w="779" w:type="pct"/>
            <w:shd w:val="clear" w:color="auto" w:fill="FFFFFF"/>
            <w:vAlign w:val="center"/>
          </w:tcPr>
          <w:p>
            <w:pPr>
              <w:jc w:val="center"/>
              <w:rPr/>
            </w:pPr>
            <w:r>
              <w:rPr>
                <w:rFonts w:hint="eastAsia" w:ascii="宋体" w:hAnsi="宋体" w:cs="宋体"/>
              </w:rPr>
              <w:t xml:space="preserve">1.017</w:t>
            </w:r>
          </w:p>
        </w:tc>
        <w:tc>
          <w:tcPr>
            <w:tcW w:w="779" w:type="pct"/>
            <w:shd w:val="clear" w:color="auto" w:fill="FFFFFF"/>
            <w:vAlign w:val="center"/>
          </w:tcPr>
          <w:p>
            <w:pPr>
              <w:jc w:val="center"/>
              <w:rPr/>
            </w:pPr>
            <w:r>
              <w:rPr>
                <w:rFonts w:hint="eastAsia" w:ascii="宋体" w:hAnsi="宋体" w:cs="宋体"/>
              </w:rPr>
              <w:t xml:space="preserve">1.044</w:t>
            </w:r>
          </w:p>
        </w:tc>
        <w:tc>
          <w:tcPr>
            <w:tcW w:w="779" w:type="pct"/>
            <w:shd w:val="clear" w:color="auto" w:fill="FFFFFF"/>
            <w:vAlign w:val="center"/>
          </w:tcPr>
          <w:p>
            <w:pPr>
              <w:jc w:val="center"/>
              <w:rPr/>
            </w:pPr>
            <w:r>
              <w:rPr>
                <w:rFonts w:hint="eastAsia" w:ascii="宋体" w:hAnsi="宋体" w:cs="宋体"/>
              </w:rPr>
              <w:t xml:space="preserve">1.017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备注：在价值时点2023年10月31日</w:t>
      </w:r>
      <w:r>
        <w:rPr>
          <w:rFonts w:hint="eastAsia" w:ascii="宋体" w:hAnsi="宋体" w:cs="宋体"/>
          <w:sz w:val="24"/>
          <w:szCs w:val="24"/>
        </w:rPr>
        <w:t xml:space="preserve">，2023年10月</w:t>
      </w:r>
      <w:r>
        <w:rPr>
          <w:rFonts w:hint="eastAsia" w:ascii="宋体" w:hAnsi="宋体" w:cs="宋体"/>
          <w:sz w:val="24"/>
          <w:szCs w:val="24"/>
        </w:rPr>
        <w:t xml:space="preserve">份价格指数尚未公布，本次估价采用2023年09月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1"/>
            <o:lock v:ext="edit" aspectratio="t"/>
          </v:shape>
          <o:OLEObject Type="Embed" ProgID="Equation.3" ShapeID="_x0000_i0003" DrawAspect="Content" ObjectID="_223679004"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吴江区黎里镇东方臻园61幢独栋住宅标准房基准价格评估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正大家园3幢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金燕半岛花园53幢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舜湖路舜新路58号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水晶湖畔58幢</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368.49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298.47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385.32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323.7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396.62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98.98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0.9949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15299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14161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16053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15001</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13252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15038</w:t>
            </w:r>
          </w:p>
        </w:tc>
        <w:tc>
          <w:tcPr>
            <w:tcW w:w="922" w:type="pct"/>
            <w:shd w:val="clear" w:color="auto" w:fill="auto"/>
            <w:vAlign w:val="center"/>
          </w:tcPr>
          <w:p>
            <w:pPr>
              <w:jc w:val="center"/>
              <w:rPr>
                <w:rFonts w:ascii="宋体" w:hAnsi="宋体" w:cs="宋体"/>
              </w:rPr>
            </w:pPr>
            <w:r>
              <w:rPr>
                <w:rFonts w:hint="eastAsia" w:ascii="宋体" w:hAnsi="宋体" w:cs="宋体"/>
              </w:rPr>
              <w:t xml:space="preserve">15299</w:t>
            </w:r>
          </w:p>
        </w:tc>
        <w:tc>
          <w:tcPr>
            <w:tcW w:w="922" w:type="pct"/>
            <w:shd w:val="clear" w:color="auto" w:fill="auto"/>
            <w:vAlign w:val="center"/>
          </w:tcPr>
          <w:p>
            <w:pPr>
              <w:jc w:val="center"/>
              <w:rPr>
                <w:rFonts w:ascii="宋体" w:hAnsi="宋体" w:cs="宋体"/>
              </w:rPr>
            </w:pPr>
            <w:r>
              <w:rPr>
                <w:rFonts w:hint="eastAsia" w:ascii="宋体" w:hAnsi="宋体" w:cs="宋体"/>
              </w:rPr>
              <w:t xml:space="preserve">14300</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102/98.98</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102/99.96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98.5/98.5</w:t>
            </w:r>
          </w:p>
        </w:tc>
        <w:tc>
          <w:tcPr>
            <w:tcW w:w="922" w:type="pct"/>
            <w:shd w:val="clear" w:color="auto" w:fill="auto"/>
            <w:vAlign w:val="center"/>
          </w:tcPr>
          <w:p>
            <w:pPr>
              <w:jc w:val="center"/>
              <w:rPr>
                <w:rFonts w:ascii="宋体" w:hAnsi="宋体" w:cs="宋体"/>
              </w:rPr>
            </w:pPr>
            <w:r>
              <w:rPr>
                <w:rFonts w:hint="eastAsia" w:ascii="宋体" w:hAnsi="宋体" w:cs="宋体"/>
              </w:rPr>
              <w:t xml:space="preserve">98.5/100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98.5/100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98.5/99</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1.0686</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1.0493</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14161</w:t>
            </w:r>
          </w:p>
        </w:tc>
        <w:tc>
          <w:tcPr>
            <w:tcW w:w="922" w:type="pct"/>
            <w:shd w:val="clear" w:color="auto" w:fill="auto"/>
            <w:vAlign w:val="center"/>
          </w:tcPr>
          <w:p>
            <w:pPr>
              <w:jc w:val="center"/>
              <w:rPr>
                <w:rFonts w:ascii="宋体" w:hAnsi="宋体" w:cs="宋体"/>
              </w:rPr>
            </w:pPr>
            <w:r>
              <w:rPr>
                <w:rFonts w:hint="eastAsia" w:ascii="宋体" w:hAnsi="宋体" w:cs="宋体"/>
              </w:rPr>
              <w:t xml:space="preserve">15064</w:t>
            </w:r>
          </w:p>
        </w:tc>
        <w:tc>
          <w:tcPr>
            <w:tcW w:w="922" w:type="pct"/>
            <w:shd w:val="clear" w:color="auto" w:fill="auto"/>
            <w:vAlign w:val="center"/>
          </w:tcPr>
          <w:p>
            <w:pPr>
              <w:jc w:val="center"/>
              <w:rPr>
                <w:rFonts w:ascii="宋体" w:hAnsi="宋体" w:cs="宋体"/>
              </w:rPr>
            </w:pPr>
            <w:r>
              <w:rPr>
                <w:rFonts w:hint="eastAsia" w:ascii="宋体" w:hAnsi="宋体" w:cs="宋体"/>
              </w:rPr>
              <w:t xml:space="preserve">16053</w:t>
            </w:r>
          </w:p>
        </w:tc>
        <w:tc>
          <w:tcPr>
            <w:tcW w:w="922" w:type="pct"/>
            <w:shd w:val="clear" w:color="auto" w:fill="auto"/>
            <w:vAlign w:val="center"/>
          </w:tcPr>
          <w:p>
            <w:pPr>
              <w:jc w:val="center"/>
              <w:rPr>
                <w:rFonts w:ascii="宋体" w:hAnsi="宋体" w:cs="宋体"/>
              </w:rPr>
            </w:pPr>
            <w:r>
              <w:rPr>
                <w:rFonts w:hint="eastAsia" w:ascii="宋体" w:hAnsi="宋体" w:cs="宋体"/>
              </w:rPr>
              <w:t xml:space="preserve">15001</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14161</w:t>
            </w:r>
          </w:p>
        </w:tc>
        <w:tc>
          <w:tcPr>
            <w:tcW w:w="922" w:type="pct"/>
            <w:shd w:val="clear" w:color="auto" w:fill="auto"/>
            <w:vAlign w:val="center"/>
          </w:tcPr>
          <w:p>
            <w:pPr>
              <w:jc w:val="center"/>
              <w:rPr>
                <w:rFonts w:ascii="宋体" w:hAnsi="宋体" w:cs="宋体"/>
              </w:rPr>
            </w:pPr>
            <w:r>
              <w:rPr>
                <w:rFonts w:hint="eastAsia" w:ascii="宋体" w:hAnsi="宋体" w:cs="宋体"/>
              </w:rPr>
              <w:t xml:space="preserve">15064</w:t>
            </w:r>
          </w:p>
        </w:tc>
        <w:tc>
          <w:tcPr>
            <w:tcW w:w="922" w:type="pct"/>
            <w:shd w:val="clear" w:color="auto" w:fill="auto"/>
            <w:vAlign w:val="center"/>
          </w:tcPr>
          <w:p>
            <w:pPr>
              <w:jc w:val="center"/>
              <w:rPr>
                <w:rFonts w:ascii="宋体" w:hAnsi="宋体" w:cs="宋体"/>
              </w:rPr>
            </w:pPr>
            <w:r>
              <w:rPr>
                <w:rFonts w:hint="eastAsia" w:ascii="宋体" w:hAnsi="宋体" w:cs="宋体"/>
              </w:rPr>
              <w:t xml:space="preserve">16053</w:t>
            </w:r>
          </w:p>
        </w:tc>
        <w:tc>
          <w:tcPr>
            <w:tcW w:w="922" w:type="pct"/>
            <w:shd w:val="clear" w:color="auto" w:fill="auto"/>
            <w:vAlign w:val="center"/>
          </w:tcPr>
          <w:p>
            <w:pPr>
              <w:jc w:val="center"/>
              <w:rPr>
                <w:rFonts w:ascii="宋体" w:hAnsi="宋体" w:cs="宋体"/>
              </w:rPr>
            </w:pPr>
            <w:r>
              <w:rPr>
                <w:rFonts w:hint="eastAsia" w:ascii="宋体" w:hAnsi="宋体" w:cs="宋体"/>
              </w:rPr>
              <w:t xml:space="preserve">15001</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15070</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F32050920230001251</w:t>
            </w:r>
          </w:p>
        </w:tc>
        <w:tc>
          <w:tcPr>
            <w:tcW w:w="1842" w:type="dxa"/>
            <w:vAlign w:val="center"/>
          </w:tcPr>
          <w:p>
            <w:pPr>
              <w:jc w:val="center"/>
              <w:rPr/>
            </w:pPr>
            <w:r>
              <w:rPr>
                <w:rFonts w:hint="eastAsia" w:ascii="宋体" w:hAnsi="宋体" w:cs="宋体"/>
              </w:rPr>
              <w:t xml:space="preserve">F32050920220002540</w:t>
            </w:r>
          </w:p>
        </w:tc>
        <w:tc>
          <w:tcPr>
            <w:tcW w:w="1843" w:type="dxa"/>
            <w:vAlign w:val="center"/>
          </w:tcPr>
          <w:p>
            <w:pPr>
              <w:jc w:val="center"/>
              <w:rPr/>
            </w:pPr>
            <w:r>
              <w:rPr>
                <w:rFonts w:hint="eastAsia" w:ascii="宋体" w:hAnsi="宋体" w:cs="宋体"/>
              </w:rPr>
              <w:t xml:space="preserve">s202302160192</w:t>
            </w:r>
          </w:p>
        </w:tc>
        <w:tc>
          <w:tcPr>
            <w:tcW w:w="1985" w:type="dxa"/>
            <w:vAlign w:val="center"/>
          </w:tcPr>
          <w:p>
            <w:pPr>
              <w:jc w:val="center"/>
              <w:rPr/>
            </w:pPr>
            <w:r>
              <w:rPr>
                <w:rFonts w:hint="eastAsia" w:ascii="宋体" w:hAnsi="宋体" w:cs="宋体"/>
              </w:rPr>
              <w:t xml:space="preserve">s202302060086</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正大家园3幢</w:t>
            </w:r>
          </w:p>
        </w:tc>
        <w:tc>
          <w:tcPr>
            <w:tcW w:w="1842" w:type="dxa"/>
            <w:vAlign w:val="center"/>
          </w:tcPr>
          <w:p>
            <w:pPr>
              <w:jc w:val="center"/>
              <w:rPr/>
            </w:pPr>
            <w:r>
              <w:rPr>
                <w:rFonts w:hint="eastAsia" w:ascii="宋体" w:hAnsi="宋体" w:cs="宋体"/>
              </w:rPr>
              <w:t xml:space="preserve">金燕半岛花园53幢</w:t>
            </w:r>
          </w:p>
        </w:tc>
        <w:tc>
          <w:tcPr>
            <w:tcW w:w="1843" w:type="dxa"/>
            <w:vAlign w:val="center"/>
          </w:tcPr>
          <w:p>
            <w:pPr>
              <w:jc w:val="center"/>
              <w:rPr/>
            </w:pPr>
            <w:r>
              <w:rPr>
                <w:rFonts w:hint="eastAsia" w:ascii="宋体" w:hAnsi="宋体" w:cs="宋体"/>
              </w:rPr>
              <w:t xml:space="preserve">舜湖路舜新路58号</w:t>
            </w:r>
          </w:p>
        </w:tc>
        <w:tc>
          <w:tcPr>
            <w:tcW w:w="1985" w:type="dxa"/>
            <w:vAlign w:val="center"/>
          </w:tcPr>
          <w:p>
            <w:pPr>
              <w:jc w:val="center"/>
              <w:rPr/>
            </w:pPr>
            <w:r>
              <w:rPr>
                <w:rFonts w:hint="eastAsia" w:ascii="宋体" w:hAnsi="宋体" w:cs="宋体"/>
              </w:rPr>
              <w:t xml:space="preserve">水晶湖畔58幢</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正大家园3幢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金燕半岛花园53幢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舜湖路舜新路58号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水晶湖畔58幢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pn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