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苏吴地评税字(2023)吴江第00929号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奥林清华西区联排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2023年11月16日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估价对象位于苏州市吴江区区域范围内的奥林清华西区住宅小区联排存量房。该小区内的物业类型包括：</w:t>
      </w:r>
      <w:r>
        <w:rPr>
          <w:rFonts w:ascii="宋体"/>
          <w:sz w:val="24"/>
        </w:rPr>
        <w:t xml:space="preserve">高层、叠加、联排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月修订版），结合估价人员现场查勘，选取奥林清华西区</w:t>
      </w:r>
      <w:r>
        <w:rPr>
          <w:rFonts w:ascii="宋体"/>
          <w:sz w:val="24"/>
        </w:rPr>
        <w:t xml:space="preserve">112幢103室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303.8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2074年10月17日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贰万贰仟捌佰柒拾捌元整</w:t>
      </w:r>
      <w:r>
        <w:rPr>
          <w:rFonts w:hint="eastAsia" w:ascii="宋体" w:hAnsi="宋体"/>
          <w:b/>
          <w:bCs/>
          <w:sz w:val="24"/>
        </w:rPr>
        <w:t xml:space="preserve">（RMB</w:t>
      </w:r>
      <w:r>
        <w:rPr>
          <w:rFonts w:ascii="宋体" w:hAnsi="宋体"/>
          <w:b/>
          <w:bCs/>
          <w:sz w:val="24"/>
        </w:rPr>
        <w:t xml:space="preserve"> 22878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2023年11月16日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2023年11月16日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2023年11月16日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5.本报告作为整体使用时有效。若房地产市场无重大波动，本估价报告自出具日起一年内有效，从2023年11月16日至</w:t>
      </w:r>
      <w:r>
        <w:rPr>
          <w:rFonts w:ascii="宋体" w:hAnsi="宋体"/>
          <w:sz w:val="24"/>
        </w:rPr>
        <w:t xml:space="preserve">2024年11月15日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估价对象为奥林清华西区</w:t>
      </w:r>
      <w:r>
        <w:rPr>
          <w:rFonts w:ascii="宋体" w:hAnsi="宋体"/>
          <w:sz w:val="24"/>
        </w:rPr>
        <w:t xml:space="preserve">112幢103室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的“奥林清华西区”住宅区内。</w:t>
      </w:r>
      <w:r>
        <w:rPr>
          <w:rFonts w:hint="eastAsia" w:ascii="宋体" w:hAnsi="宋体"/>
          <w:sz w:val="24"/>
        </w:rPr>
        <w:t xml:space="preserve">估价对象东至</w:t>
      </w:r>
      <w:r>
        <w:rPr>
          <w:rFonts w:ascii="宋体" w:hAnsi="宋体"/>
          <w:sz w:val="24"/>
          <w:szCs w:val="24"/>
        </w:rPr>
        <w:t xml:space="preserve">鲈乡南路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吴模路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开平路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高新路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303.8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的“奥林清华西区”住宅区内。该小区内的物业类型包括：</w:t>
      </w:r>
      <w:r>
        <w:rPr>
          <w:rFonts w:hAnsi="宋体"/>
          <w:sz w:val="24"/>
        </w:rPr>
        <w:t xml:space="preserve">高层、叠加、联排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奥林清华西区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“奥林清华西区”小区</w:t>
            </w:r>
            <w:r>
              <w:rPr>
                <w:rFonts w:ascii="Cambria" w:hAnsi="宋体" w:eastAsia="黑体" w:cs="Times New Roman" w:asciiTheme="majorHAnsi" w:cstheme="majorBidi"/>
                <w:sz w:val="15"/>
                <w:szCs w:val="15"/>
              </w:rPr>
              <w:t xml:space="preserve">112幢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由于奥林清华西区市场交易不活跃，片区内可选案例较少，因此选择的案例A，B，C，D，距离在3公里以外。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奥林清华西区住宅2023年11月挂牌均价18654元/平方米，较年初持平。待评估二手房住宅近11个月（2023年01月-2023年11月）挂牌均价波动幅度较小，价格维持在18654-20353元/平方米之间。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均价说明：奥林清华西区小区物业类型包括：高层、叠加、联排,房源均价为:18654元/平方米，包含毛坯价值以及附带装修价值。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303.8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2074年10月17日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贰万贰仟捌佰柒拾捌元整</w:t>
      </w:r>
      <w:r>
        <w:rPr>
          <w:rFonts w:hint="eastAsia" w:ascii="宋体" w:hAnsi="宋体"/>
          <w:b/>
          <w:bCs/>
          <w:sz w:val="24"/>
        </w:rPr>
        <w:t xml:space="preserve">（RMB </w:t>
      </w:r>
      <w:r>
        <w:rPr>
          <w:rFonts w:ascii="宋体" w:hAnsi="宋体"/>
          <w:b/>
          <w:bCs/>
          <w:sz w:val="24"/>
        </w:rPr>
        <w:t xml:space="preserve">22878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695.02</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22878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2023年11月16日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2023年11月16日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2023年11月08日</w:t>
      </w:r>
      <w:r>
        <w:rPr>
          <w:rFonts w:hint="eastAsia" w:ascii="宋体"/>
          <w:sz w:val="24"/>
        </w:rPr>
        <w:t xml:space="preserve">至2023年11月16日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估价对象为苏州市吴江区“奥林清华西区”住宅区内的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开平路东侧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开平路东侧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附近有708路、713路、718路、742路等多条公交线路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招商银行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艾尔顿奥林清华幼儿园</w:t>
      </w:r>
      <w:r>
        <w:rPr>
          <w:rFonts w:hint="eastAsia" w:ascii="宋体" w:hAnsi="宋体" w:eastAsia="宋体" w:asciiTheme="minorEastAsia" w:hAnsiTheme="minorEastAsia" w:eastAsiaTheme="minorEastAsia"/>
          <w:sz w:val="24"/>
        </w:rPr>
        <w:t xml:space="preserve">、</w:t>
      </w:r>
      <w:r>
        <w:rPr>
          <w:rFonts w:hAnsi="宋体"/>
          <w:sz w:val="24"/>
        </w:rPr>
        <w:t xml:space="preserve">实验小学(爱德校区)</w:t>
      </w:r>
      <w:r>
        <w:rPr>
          <w:rFonts w:hint="eastAsia" w:hAnsi="宋体"/>
          <w:sz w:val="24"/>
        </w:rPr>
        <w:t xml:space="preserve">、</w:t>
      </w:r>
      <w:r>
        <w:rPr>
          <w:rFonts w:hAnsi="宋体"/>
          <w:sz w:val="24"/>
        </w:rPr>
        <w:t xml:space="preserve">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2074年10月17日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鲈乡南路</w:t>
      </w:r>
      <w:r>
        <w:rPr>
          <w:rFonts w:hint="eastAsia" w:ascii="宋体" w:hAnsi="宋体"/>
          <w:sz w:val="24"/>
        </w:rPr>
        <w:t xml:space="preserve">，南至</w:t>
      </w:r>
      <w:r>
        <w:rPr>
          <w:rFonts w:ascii="宋体" w:hAnsi="宋体"/>
          <w:sz w:val="24"/>
        </w:rPr>
        <w:t xml:space="preserve">吴模路</w:t>
      </w:r>
      <w:r>
        <w:rPr>
          <w:rFonts w:hint="eastAsia" w:ascii="宋体" w:hAnsi="宋体"/>
          <w:sz w:val="24"/>
        </w:rPr>
        <w:t xml:space="preserve">，西至</w:t>
      </w:r>
      <w:r>
        <w:rPr>
          <w:rFonts w:ascii="宋体" w:hAnsi="宋体"/>
          <w:sz w:val="24"/>
        </w:rPr>
        <w:t xml:space="preserve">开平路</w:t>
      </w:r>
      <w:r>
        <w:rPr>
          <w:rFonts w:hint="eastAsia" w:ascii="宋体" w:hAnsi="宋体"/>
          <w:sz w:val="24"/>
        </w:rPr>
        <w:t xml:space="preserve">，北至</w:t>
      </w:r>
      <w:r>
        <w:rPr>
          <w:rFonts w:ascii="宋体" w:hAnsi="宋体"/>
          <w:sz w:val="24"/>
        </w:rPr>
        <w:t xml:space="preserve">高新路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估价对象为坐落于苏州市吴江区奥林清华西区</w:t>
      </w:r>
      <w:r>
        <w:t xml:space="preserve"> </w:t>
      </w:r>
      <w:r>
        <w:rPr>
          <w:rFonts w:ascii="宋体" w:hAnsi="宋体"/>
          <w:kern w:val="2"/>
          <w:sz w:val="24"/>
        </w:rPr>
        <w:t xml:space="preserve">112幢103室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303.8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六室三厅四卫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估价对象建成于2006年，基础较为稳固，未见沉降；墙面、地面、门窗等保养完好，综合保养成新度为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奥林清华西区住宅2023年11月挂牌均价18654元/平方米，较年初持平。待评估二手房住宅近11个月（2023年01月-2023年11月）挂牌均价波动幅度较小，价格维持在18654-20353元/平方米之间。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苏州市吴江区奥林清华西区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F32050920230007947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s202301183259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s202304100043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吴江区松陵镇奥林清华西区112幢103室联排住宅标准房基准价格评估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太阳湖大花园钻石湾别墅861幢104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太阳湖大花园钻石湾别墅515幢104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绿地太湖城145幢101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吴越祥庭2幢103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171.86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237.44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2023年04月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23857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22438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23112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22543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2023年10月08日</w:t>
            </w:r>
          </w:p>
        </w:tc>
        <w:tc>
          <w:tcPr>
            <w:tcW w:w="778"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2023年04月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23857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22438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23112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22543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2011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2046/2011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备注：在价值时点2023年11月08日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2109153755"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吴江区松陵镇奥林清华西区112幢103室联排住宅标准房基准价格评估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太阳湖大花园钻石湾别墅861幢104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太阳湖大花园钻石湾别墅515幢104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绿地太湖城145幢101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吴越祥庭2幢103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23857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22438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23112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22543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23452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22595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22537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22926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23857</w:t>
            </w:r>
          </w:p>
        </w:tc>
        <w:tc>
          <w:tcPr>
            <w:tcW w:w="922" w:type="pct"/>
            <w:shd w:val="clear" w:color="auto" w:fill="auto"/>
            <w:vAlign w:val="center"/>
          </w:tcPr>
          <w:p>
            <w:pPr>
              <w:jc w:val="center"/>
              <w:rPr>
                <w:rFonts w:ascii="宋体" w:hAnsi="宋体" w:cs="宋体"/>
              </w:rPr>
            </w:pPr>
            <w:r>
              <w:rPr>
                <w:rFonts w:hint="eastAsia" w:ascii="宋体" w:hAnsi="宋体" w:cs="宋体"/>
              </w:rPr>
              <w:t xml:space="preserve">22438</w:t>
            </w:r>
          </w:p>
        </w:tc>
        <w:tc>
          <w:tcPr>
            <w:tcW w:w="922" w:type="pct"/>
            <w:shd w:val="clear" w:color="auto" w:fill="auto"/>
            <w:vAlign w:val="center"/>
          </w:tcPr>
          <w:p>
            <w:pPr>
              <w:jc w:val="center"/>
              <w:rPr>
                <w:rFonts w:ascii="宋体" w:hAnsi="宋体" w:cs="宋体"/>
              </w:rPr>
            </w:pPr>
            <w:r>
              <w:rPr>
                <w:rFonts w:hint="eastAsia" w:ascii="宋体" w:hAnsi="宋体" w:cs="宋体"/>
              </w:rPr>
              <w:t xml:space="preserve">23112</w:t>
            </w:r>
          </w:p>
        </w:tc>
        <w:tc>
          <w:tcPr>
            <w:tcW w:w="922" w:type="pct"/>
            <w:shd w:val="clear" w:color="auto" w:fill="auto"/>
            <w:vAlign w:val="center"/>
          </w:tcPr>
          <w:p>
            <w:pPr>
              <w:jc w:val="center"/>
              <w:rPr>
                <w:rFonts w:ascii="宋体" w:hAnsi="宋体" w:cs="宋体"/>
              </w:rPr>
            </w:pPr>
            <w:r>
              <w:rPr>
                <w:rFonts w:hint="eastAsia" w:ascii="宋体" w:hAnsi="宋体" w:cs="宋体"/>
              </w:rPr>
              <w:t xml:space="preserve">22543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110.16/115.71</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110.16/117.94</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1.007</w:t>
            </w:r>
          </w:p>
        </w:tc>
        <w:tc>
          <w:tcPr>
            <w:tcW w:w="922" w:type="pct"/>
            <w:shd w:val="clear" w:color="auto" w:fill="auto"/>
            <w:vAlign w:val="center"/>
          </w:tcPr>
          <w:p>
            <w:pPr>
              <w:jc w:val="center"/>
              <w:rPr>
                <w:rFonts w:ascii="宋体" w:hAnsi="宋体" w:cs="宋体"/>
              </w:rPr>
            </w:pPr>
            <w:r>
              <w:rPr>
                <w:rFonts w:hint="eastAsia" w:ascii="宋体" w:hAnsi="宋体" w:cs="宋体"/>
              </w:rPr>
              <w:t xml:space="preserve">0.9751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23552</w:t>
            </w:r>
          </w:p>
        </w:tc>
        <w:tc>
          <w:tcPr>
            <w:tcW w:w="922" w:type="pct"/>
            <w:shd w:val="clear" w:color="auto" w:fill="auto"/>
            <w:vAlign w:val="center"/>
          </w:tcPr>
          <w:p>
            <w:pPr>
              <w:jc w:val="center"/>
              <w:rPr>
                <w:rFonts w:ascii="宋体" w:hAnsi="宋体" w:cs="宋体"/>
              </w:rPr>
            </w:pPr>
            <w:r>
              <w:rPr>
                <w:rFonts w:hint="eastAsia" w:ascii="宋体" w:hAnsi="宋体" w:cs="宋体"/>
              </w:rPr>
              <w:t xml:space="preserve">22595</w:t>
            </w:r>
          </w:p>
        </w:tc>
        <w:tc>
          <w:tcPr>
            <w:tcW w:w="922" w:type="pct"/>
            <w:shd w:val="clear" w:color="auto" w:fill="auto"/>
            <w:vAlign w:val="center"/>
          </w:tcPr>
          <w:p>
            <w:pPr>
              <w:jc w:val="center"/>
              <w:rPr>
                <w:rFonts w:ascii="宋体" w:hAnsi="宋体" w:cs="宋体"/>
              </w:rPr>
            </w:pPr>
            <w:r>
              <w:rPr>
                <w:rFonts w:hint="eastAsia" w:ascii="宋体" w:hAnsi="宋体" w:cs="宋体"/>
              </w:rPr>
              <w:t xml:space="preserve">22537</w:t>
            </w:r>
          </w:p>
        </w:tc>
        <w:tc>
          <w:tcPr>
            <w:tcW w:w="922" w:type="pct"/>
            <w:shd w:val="clear" w:color="auto" w:fill="auto"/>
            <w:vAlign w:val="center"/>
          </w:tcPr>
          <w:p>
            <w:pPr>
              <w:jc w:val="center"/>
              <w:rPr>
                <w:rFonts w:ascii="宋体" w:hAnsi="宋体" w:cs="宋体"/>
              </w:rPr>
            </w:pPr>
            <w:r>
              <w:rPr>
                <w:rFonts w:hint="eastAsia" w:ascii="宋体" w:hAnsi="宋体" w:cs="宋体"/>
              </w:rPr>
              <w:t xml:space="preserve">22926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23452</w:t>
            </w:r>
          </w:p>
        </w:tc>
        <w:tc>
          <w:tcPr>
            <w:tcW w:w="922" w:type="pct"/>
            <w:shd w:val="clear" w:color="auto" w:fill="auto"/>
            <w:vAlign w:val="center"/>
          </w:tcPr>
          <w:p>
            <w:pPr>
              <w:jc w:val="center"/>
              <w:rPr>
                <w:rFonts w:ascii="宋体" w:hAnsi="宋体" w:cs="宋体"/>
              </w:rPr>
            </w:pPr>
            <w:r>
              <w:rPr>
                <w:rFonts w:hint="eastAsia" w:ascii="宋体" w:hAnsi="宋体" w:cs="宋体"/>
              </w:rPr>
              <w:t xml:space="preserve">22595</w:t>
            </w:r>
          </w:p>
        </w:tc>
        <w:tc>
          <w:tcPr>
            <w:tcW w:w="922" w:type="pct"/>
            <w:shd w:val="clear" w:color="auto" w:fill="auto"/>
            <w:vAlign w:val="center"/>
          </w:tcPr>
          <w:p>
            <w:pPr>
              <w:jc w:val="center"/>
              <w:rPr>
                <w:rFonts w:ascii="宋体" w:hAnsi="宋体" w:cs="宋体"/>
              </w:rPr>
            </w:pPr>
            <w:r>
              <w:rPr>
                <w:rFonts w:hint="eastAsia" w:ascii="宋体" w:hAnsi="宋体" w:cs="宋体"/>
              </w:rPr>
              <w:t xml:space="preserve">22537</w:t>
            </w:r>
          </w:p>
        </w:tc>
        <w:tc>
          <w:tcPr>
            <w:tcW w:w="922" w:type="pct"/>
            <w:shd w:val="clear" w:color="auto" w:fill="auto"/>
            <w:vAlign w:val="center"/>
          </w:tcPr>
          <w:p>
            <w:pPr>
              <w:jc w:val="center"/>
              <w:rPr>
                <w:rFonts w:ascii="宋体" w:hAnsi="宋体" w:cs="宋体"/>
              </w:rPr>
            </w:pPr>
            <w:r>
              <w:rPr>
                <w:rFonts w:hint="eastAsia" w:ascii="宋体" w:hAnsi="宋体" w:cs="宋体"/>
              </w:rPr>
              <w:t xml:space="preserve">22926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22878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F32050920230007947</w:t>
            </w:r>
          </w:p>
        </w:tc>
        <w:tc>
          <w:tcPr>
            <w:tcW w:w="1842" w:type="dxa"/>
            <w:vAlign w:val="center"/>
          </w:tcPr>
          <w:p>
            <w:pPr>
              <w:jc w:val="center"/>
            </w:pPr>
            <w:r>
              <w:rPr>
                <w:rFonts w:hint="eastAsia" w:ascii="宋体" w:hAnsi="宋体" w:cs="宋体"/>
              </w:rPr>
              <w:t xml:space="preserve">F32050920230006504</w:t>
            </w:r>
          </w:p>
        </w:tc>
        <w:tc>
          <w:tcPr>
            <w:tcW w:w="1843" w:type="dxa"/>
            <w:vAlign w:val="center"/>
          </w:tcPr>
          <w:p>
            <w:pPr>
              <w:jc w:val="center"/>
            </w:pPr>
            <w:r>
              <w:rPr>
                <w:rFonts w:hint="eastAsia" w:ascii="宋体" w:hAnsi="宋体" w:cs="宋体"/>
              </w:rPr>
              <w:t xml:space="preserve">s202301183259</w:t>
            </w:r>
          </w:p>
        </w:tc>
        <w:tc>
          <w:tcPr>
            <w:tcW w:w="1985" w:type="dxa"/>
            <w:vAlign w:val="center"/>
          </w:tcPr>
          <w:p>
            <w:pPr>
              <w:jc w:val="center"/>
            </w:pPr>
            <w:r>
              <w:rPr>
                <w:rFonts w:hint="eastAsia" w:ascii="宋体" w:hAnsi="宋体" w:cs="宋体"/>
              </w:rPr>
              <w:t xml:space="preserve">s202304100043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太阳湖大花园钻石湾别墅861幢104</w:t>
            </w:r>
          </w:p>
        </w:tc>
        <w:tc>
          <w:tcPr>
            <w:tcW w:w="1842" w:type="dxa"/>
            <w:vAlign w:val="center"/>
          </w:tcPr>
          <w:p>
            <w:pPr>
              <w:jc w:val="center"/>
            </w:pPr>
            <w:r>
              <w:rPr>
                <w:rFonts w:hint="eastAsia" w:ascii="宋体" w:hAnsi="宋体" w:cs="宋体"/>
              </w:rPr>
              <w:t xml:space="preserve">太阳湖大花园钻石湾别墅515幢104</w:t>
            </w:r>
          </w:p>
        </w:tc>
        <w:tc>
          <w:tcPr>
            <w:tcW w:w="1843" w:type="dxa"/>
            <w:vAlign w:val="center"/>
          </w:tcPr>
          <w:p>
            <w:pPr>
              <w:jc w:val="center"/>
            </w:pPr>
            <w:r>
              <w:rPr>
                <w:rFonts w:hint="eastAsia" w:ascii="宋体" w:hAnsi="宋体" w:cs="宋体"/>
              </w:rPr>
              <w:t xml:space="preserve">绿地太湖城145幢101</w:t>
            </w:r>
          </w:p>
        </w:tc>
        <w:tc>
          <w:tcPr>
            <w:tcW w:w="1985" w:type="dxa"/>
            <w:vAlign w:val="center"/>
          </w:tcPr>
          <w:p>
            <w:pPr>
              <w:jc w:val="center"/>
            </w:pPr>
            <w:r>
              <w:rPr>
                <w:rFonts w:hint="eastAsia" w:ascii="宋体" w:hAnsi="宋体" w:cs="宋体"/>
              </w:rPr>
              <w:t xml:space="preserve">吴越祥庭2幢103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太阳湖大花园钻石湾别墅861幢104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太阳湖大花园钻石湾别墅515幢104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5"/>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绿地太湖城145幢101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吴越祥庭2幢103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