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苏吴地评税字(2024)吴江第00052号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新友花苑普通多层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估价对象位于苏州市吴江区区域范围内的新友花苑住宅小区普通多层存量房。该小区内的物业类型包括：</w:t>
      </w:r>
      <w:r>
        <w:rPr>
          <w:rFonts w:ascii="宋体"/>
          <w:sz w:val="24"/>
        </w:rPr>
        <w:t xml:space="preserve">普通多层、小高层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月修订版），结合估价人员现场查勘，选取新友花苑</w:t>
      </w:r>
      <w:r>
        <w:rPr>
          <w:rFonts w:ascii="宋体"/>
          <w:sz w:val="24"/>
        </w:rPr>
        <w:t xml:space="preserve">20幢102室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115.92</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2024年01月30日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2024年01月30日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捌仟叁佰伍拾壹元整</w:t>
      </w:r>
      <w:r>
        <w:rPr>
          <w:rFonts w:hint="eastAsia" w:ascii="宋体" w:hAnsi="宋体"/>
          <w:b/>
          <w:bCs/>
          <w:sz w:val="24"/>
        </w:rPr>
        <w:t xml:space="preserve">（RMB</w:t>
      </w:r>
      <w:r>
        <w:rPr>
          <w:rFonts w:ascii="宋体" w:hAnsi="宋体"/>
          <w:b/>
          <w:bCs/>
          <w:sz w:val="24"/>
        </w:rPr>
        <w:t xml:space="preserve"> 8351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5.本报告作为整体使用时有效。若房地产市场无重大波动，本估价报告自出具日起一年内有效，从2024年03月20日至</w:t>
      </w:r>
      <w:r>
        <w:rPr>
          <w:rFonts w:ascii="宋体" w:hAnsi="宋体"/>
          <w:sz w:val="24"/>
        </w:rPr>
        <w:t xml:space="preserve">2025年03月19日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估价对象为新友花苑</w:t>
      </w:r>
      <w:r>
        <w:rPr>
          <w:rFonts w:ascii="宋体" w:hAnsi="宋体"/>
          <w:sz w:val="24"/>
        </w:rPr>
        <w:t xml:space="preserve">20幢102室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新友路西侧</w:t>
      </w:r>
      <w:r>
        <w:rPr>
          <w:rFonts w:hint="eastAsia" w:hAnsi="宋体"/>
          <w:sz w:val="24"/>
        </w:rPr>
        <w:t xml:space="preserve">的“新友花苑”住宅区内。</w:t>
      </w:r>
      <w:r>
        <w:rPr>
          <w:rFonts w:hint="eastAsia" w:ascii="宋体" w:hAnsi="宋体"/>
          <w:sz w:val="24"/>
        </w:rPr>
        <w:t xml:space="preserve">估价对象东至</w:t>
      </w:r>
      <w:r>
        <w:rPr>
          <w:rFonts w:ascii="宋体" w:hAnsi="宋体"/>
          <w:sz w:val="24"/>
          <w:szCs w:val="24"/>
        </w:rPr>
        <w:t xml:space="preserve">新友路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空地</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空地</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临沪大道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115.92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新友路西侧</w:t>
      </w:r>
      <w:r>
        <w:rPr>
          <w:rFonts w:hint="eastAsia" w:hAnsi="宋体"/>
          <w:sz w:val="24"/>
        </w:rPr>
        <w:t xml:space="preserve">的“新友花苑”住宅区内。该小区内的物业类型包括：</w:t>
      </w:r>
      <w:r>
        <w:rPr>
          <w:rFonts w:hAnsi="宋体"/>
          <w:sz w:val="24"/>
        </w:rPr>
        <w:t xml:space="preserve">普通多层、小高层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新友花苑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“新友花苑”小区</w:t>
            </w:r>
            <w:r>
              <w:rPr>
                <w:rFonts w:ascii="Cambria" w:hAnsi="宋体" w:eastAsia="黑体" w:cs="Times New Roman" w:asciiTheme="majorHAnsi" w:cstheme="majorBidi"/>
                <w:sz w:val="15"/>
                <w:szCs w:val="15"/>
              </w:rPr>
              <w:t xml:space="preserve">20幢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由于新友花苑幢数较少且大多为别墅，市场交易不活跃，片区内可选案例较少，因此选择的案例A，B，C，D，距离在3公里以外。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新友花苑住宅2024年1月挂牌均价10045元/平方米，较年初持平。待评估二手房住宅近7个月（2023年07月-2024年01月）挂牌均价波动幅度较小，价格维持在10045-11226元/平方米之间。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均价说明：新友花苑小区物业类型包括：普通多层、小高层,房源均价为:10045元/平方米，包含毛坯价值以及附带装修价值。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115.92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2024年01月30日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捌仟叁佰伍拾壹元整</w:t>
      </w:r>
      <w:r>
        <w:rPr>
          <w:rFonts w:hint="eastAsia" w:ascii="宋体" w:hAnsi="宋体"/>
          <w:b/>
          <w:bCs/>
          <w:sz w:val="24"/>
        </w:rPr>
        <w:t xml:space="preserve">（RMB </w:t>
      </w:r>
      <w:r>
        <w:rPr>
          <w:rFonts w:ascii="宋体" w:hAnsi="宋体"/>
          <w:b/>
          <w:bCs/>
          <w:sz w:val="24"/>
        </w:rPr>
        <w:t xml:space="preserve">8351</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96.80</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8351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本次实地查勘期为2024年01月30日，并于当日完成现场查勘。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2024年01月30日</w:t>
      </w:r>
      <w:r>
        <w:rPr>
          <w:rFonts w:hint="eastAsia" w:ascii="宋体"/>
          <w:sz w:val="24"/>
        </w:rPr>
        <w:t xml:space="preserve">至2024年03月20日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估价对象为苏州市吴江区“新友花苑”住宅区内的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临沪大道南侧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临沪大道南侧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附近有7310路内环、7316路、7335路、7336路等多条公交线路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吴江联华(新友花苑店)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新友农贸市场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汾湖蓝天幼儿园</w:t>
      </w:r>
      <w:r>
        <w:rPr>
          <w:rFonts w:hint="eastAsia" w:ascii="宋体" w:hAnsi="宋体" w:eastAsia="宋体" w:asciiTheme="minorEastAsia" w:hAnsiTheme="minorEastAsia" w:eastAsiaTheme="minorEastAsia"/>
          <w:sz w:val="24"/>
        </w:rPr>
        <w:t xml:space="preserve">、</w:t>
      </w:r>
      <w:r>
        <w:rPr>
          <w:rFonts w:hAnsi="宋体"/>
          <w:sz w:val="24"/>
        </w:rPr>
        <w:t xml:space="preserve">芦墟实验小学</w:t>
      </w:r>
      <w:r>
        <w:rPr>
          <w:rFonts w:hint="eastAsia" w:hAnsi="宋体"/>
          <w:sz w:val="24"/>
        </w:rPr>
        <w:t xml:space="preserve">、</w:t>
      </w:r>
      <w:r>
        <w:rPr>
          <w:rFonts w:hAnsi="宋体"/>
          <w:sz w:val="24"/>
        </w:rPr>
        <w:t xml:space="preserve">芦墟初级中学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新友路</w:t>
      </w:r>
      <w:r>
        <w:rPr>
          <w:rFonts w:hint="eastAsia" w:ascii="宋体" w:hAnsi="宋体"/>
          <w:sz w:val="24"/>
        </w:rPr>
        <w:t xml:space="preserve">，南至</w:t>
      </w:r>
      <w:r>
        <w:rPr>
          <w:rFonts w:ascii="宋体" w:hAnsi="宋体"/>
          <w:sz w:val="24"/>
        </w:rPr>
        <w:t xml:space="preserve">空地</w:t>
      </w:r>
      <w:r>
        <w:rPr>
          <w:rFonts w:hint="eastAsia" w:ascii="宋体" w:hAnsi="宋体"/>
          <w:sz w:val="24"/>
        </w:rPr>
        <w:t xml:space="preserve">，西至</w:t>
      </w:r>
      <w:r>
        <w:rPr>
          <w:rFonts w:ascii="宋体" w:hAnsi="宋体"/>
          <w:sz w:val="24"/>
        </w:rPr>
        <w:t xml:space="preserve">空地</w:t>
      </w:r>
      <w:r>
        <w:rPr>
          <w:rFonts w:hint="eastAsia" w:ascii="宋体" w:hAnsi="宋体"/>
          <w:sz w:val="24"/>
        </w:rPr>
        <w:t xml:space="preserve">，北至</w:t>
      </w:r>
      <w:r>
        <w:rPr>
          <w:rFonts w:ascii="宋体" w:hAnsi="宋体"/>
          <w:sz w:val="24"/>
        </w:rPr>
        <w:t xml:space="preserve">临沪大道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估价对象为坐落于苏州市吴江区新友花苑</w:t>
      </w:r>
      <w:r>
        <w:t xml:space="preserve"> </w:t>
      </w:r>
      <w:r>
        <w:rPr>
          <w:rFonts w:ascii="宋体" w:hAnsi="宋体"/>
          <w:kern w:val="2"/>
          <w:sz w:val="24"/>
        </w:rPr>
        <w:t xml:space="preserve">20幢102室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115.92</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估价对象建成于2008年，基础较为稳固，未见沉降；墙面、地面、门窗等保养完好，综合保养成新度为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新友花苑住宅2024年1月挂牌均价10045元/平方米，较年初持平。待评估二手房住宅近7个月（2023年07月-2024年01月）挂牌均价波动幅度较小，价格维持在10045-11226元/平方米之间。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苏州市吴江区新友花苑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F32050920230039560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F32050920230027730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F32050920230041762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s202309260238</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吴江区黎里镇新友花苑20幢102室普通多层住宅标准房基准价格评估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新城花园9幢303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太湖小区</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通运花园22幢202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正大家园2幢106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115.92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105.36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119.61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2024年01月30日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8642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8586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8469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8361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指数，吴江区2023年01月至2023年12月住宅月度价格指数表为：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2023年12月30日</w:t>
            </w:r>
          </w:p>
        </w:tc>
        <w:tc>
          <w:tcPr>
            <w:tcW w:w="778"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2023年07月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8642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8586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8469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8361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2048</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2070</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2048/2048</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1.001</w:t>
            </w:r>
          </w:p>
        </w:tc>
        <w:tc>
          <w:tcPr>
            <w:tcW w:w="779" w:type="pct"/>
            <w:shd w:val="clear" w:color="auto" w:fill="FFFFFF"/>
            <w:vAlign w:val="center"/>
          </w:tcPr>
          <w:p>
            <w:pPr>
              <w:jc w:val="center"/>
            </w:pPr>
            <w:r>
              <w:rPr>
                <w:rFonts w:hint="eastAsia" w:ascii="宋体" w:hAnsi="宋体" w:cs="宋体"/>
              </w:rPr>
              <w:t xml:space="preserve">0.989</w:t>
            </w:r>
          </w:p>
        </w:tc>
        <w:tc>
          <w:tcPr>
            <w:tcW w:w="779" w:type="pct"/>
            <w:shd w:val="clear" w:color="auto" w:fill="FFFFFF"/>
            <w:vAlign w:val="center"/>
          </w:tcPr>
          <w:p>
            <w:pPr>
              <w:jc w:val="center"/>
            </w:pPr>
            <w:r>
              <w:rPr>
                <w:rFonts w:hint="eastAsia" w:ascii="宋体" w:hAnsi="宋体" w:cs="宋体"/>
              </w:rPr>
              <w:t xml:space="preserve">1.001</w:t>
            </w:r>
          </w:p>
        </w:tc>
        <w:tc>
          <w:tcPr>
            <w:tcW w:w="779" w:type="pct"/>
            <w:shd w:val="clear" w:color="auto" w:fill="FFFFFF"/>
            <w:vAlign w:val="center"/>
          </w:tcPr>
          <w:p>
            <w:pPr>
              <w:jc w:val="center"/>
            </w:pPr>
            <w:r>
              <w:rPr>
                <w:rFonts w:hint="eastAsia" w:ascii="宋体" w:hAnsi="宋体" w:cs="宋体"/>
              </w:rPr>
              <w:t xml:space="preserve">0.989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备注：在价值时点2024年01月30日</w:t>
      </w:r>
      <w:r>
        <w:rPr>
          <w:rFonts w:hint="eastAsia" w:ascii="宋体" w:hAnsi="宋体" w:cs="宋体"/>
          <w:sz w:val="24"/>
          <w:szCs w:val="24"/>
        </w:rPr>
        <w:t xml:space="preserve">，2024年01月份价格指数尚未公布，本次估价采用2023年12月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1"/>
            <o:lock v:ext="edit" aspectratio="t"/>
            <w10:anchorlock/>
          </v:shape>
          <o:OLEObject Type="Embed" ProgID="Equation.3" ShapeID="_x0000_i0003" DrawAspect="Content" ObjectID="_1543454120"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吴江区黎里镇新友花苑20幢102室普通多层住宅标准房基准价格评估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新城花园9幢303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太湖小区</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通运花园22幢202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正大家园2幢106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115.92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99.75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119.61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8361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8287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8642</w:t>
            </w:r>
          </w:p>
        </w:tc>
        <w:tc>
          <w:tcPr>
            <w:tcW w:w="922" w:type="pct"/>
            <w:shd w:val="clear" w:color="auto" w:fill="auto"/>
            <w:vAlign w:val="center"/>
          </w:tcPr>
          <w:p>
            <w:pPr>
              <w:jc w:val="center"/>
              <w:rPr>
                <w:rFonts w:ascii="宋体" w:hAnsi="宋体" w:cs="宋体"/>
              </w:rPr>
            </w:pPr>
            <w:r>
              <w:rPr>
                <w:rFonts w:hint="eastAsia" w:ascii="宋体" w:hAnsi="宋体" w:cs="宋体"/>
              </w:rPr>
              <w:t xml:space="preserve">8586</w:t>
            </w:r>
          </w:p>
        </w:tc>
        <w:tc>
          <w:tcPr>
            <w:tcW w:w="922" w:type="pct"/>
            <w:shd w:val="clear" w:color="auto" w:fill="auto"/>
            <w:vAlign w:val="center"/>
          </w:tcPr>
          <w:p>
            <w:pPr>
              <w:jc w:val="center"/>
              <w:rPr>
                <w:rFonts w:ascii="宋体" w:hAnsi="宋体" w:cs="宋体"/>
              </w:rPr>
            </w:pPr>
            <w:r>
              <w:rPr>
                <w:rFonts w:hint="eastAsia" w:ascii="宋体" w:hAnsi="宋体" w:cs="宋体"/>
              </w:rPr>
              <w:t xml:space="preserve">8469</w:t>
            </w:r>
          </w:p>
        </w:tc>
        <w:tc>
          <w:tcPr>
            <w:tcW w:w="922" w:type="pct"/>
            <w:shd w:val="clear" w:color="auto" w:fill="auto"/>
            <w:vAlign w:val="center"/>
          </w:tcPr>
          <w:p>
            <w:pPr>
              <w:jc w:val="center"/>
              <w:rPr>
                <w:rFonts w:ascii="宋体" w:hAnsi="宋体" w:cs="宋体"/>
              </w:rPr>
            </w:pPr>
            <w:r>
              <w:rPr>
                <w:rFonts w:hint="eastAsia" w:ascii="宋体" w:hAnsi="宋体" w:cs="宋体"/>
              </w:rPr>
              <w:t xml:space="preserve">8361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101/101.49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0.9765</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0.9745</w:t>
            </w:r>
          </w:p>
        </w:tc>
        <w:tc>
          <w:tcPr>
            <w:tcW w:w="922" w:type="pct"/>
            <w:shd w:val="clear" w:color="auto" w:fill="auto"/>
            <w:vAlign w:val="center"/>
          </w:tcPr>
          <w:p>
            <w:pPr>
              <w:jc w:val="center"/>
              <w:rPr>
                <w:rFonts w:ascii="宋体" w:hAnsi="宋体" w:cs="宋体"/>
              </w:rPr>
            </w:pPr>
            <w:r>
              <w:rPr>
                <w:rFonts w:hint="eastAsia" w:ascii="宋体" w:hAnsi="宋体" w:cs="宋体"/>
              </w:rPr>
              <w:t xml:space="preserve">0.9813</w:t>
            </w:r>
          </w:p>
        </w:tc>
        <w:tc>
          <w:tcPr>
            <w:tcW w:w="922" w:type="pct"/>
            <w:shd w:val="clear" w:color="auto" w:fill="auto"/>
            <w:vAlign w:val="center"/>
          </w:tcPr>
          <w:p>
            <w:pPr>
              <w:jc w:val="center"/>
              <w:rPr>
                <w:rFonts w:ascii="宋体" w:hAnsi="宋体" w:cs="宋体"/>
              </w:rPr>
            </w:pPr>
            <w:r>
              <w:rPr>
                <w:rFonts w:hint="eastAsia" w:ascii="宋体" w:hAnsi="宋体" w:cs="宋体"/>
              </w:rPr>
              <w:t xml:space="preserve">0.9912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8439</w:t>
            </w:r>
          </w:p>
        </w:tc>
        <w:tc>
          <w:tcPr>
            <w:tcW w:w="922" w:type="pct"/>
            <w:shd w:val="clear" w:color="auto" w:fill="auto"/>
            <w:vAlign w:val="center"/>
          </w:tcPr>
          <w:p>
            <w:pPr>
              <w:jc w:val="center"/>
              <w:rPr>
                <w:rFonts w:ascii="宋体" w:hAnsi="宋体" w:cs="宋体"/>
              </w:rPr>
            </w:pPr>
            <w:r>
              <w:rPr>
                <w:rFonts w:hint="eastAsia" w:ascii="宋体" w:hAnsi="宋体" w:cs="宋体"/>
              </w:rPr>
              <w:t xml:space="preserve">8367</w:t>
            </w:r>
          </w:p>
        </w:tc>
        <w:tc>
          <w:tcPr>
            <w:tcW w:w="922" w:type="pct"/>
            <w:shd w:val="clear" w:color="auto" w:fill="auto"/>
            <w:vAlign w:val="center"/>
          </w:tcPr>
          <w:p>
            <w:pPr>
              <w:jc w:val="center"/>
              <w:rPr>
                <w:rFonts w:ascii="宋体" w:hAnsi="宋体" w:cs="宋体"/>
              </w:rPr>
            </w:pPr>
            <w:r>
              <w:rPr>
                <w:rFonts w:hint="eastAsia" w:ascii="宋体" w:hAnsi="宋体" w:cs="宋体"/>
              </w:rPr>
              <w:t xml:space="preserve">8311</w:t>
            </w:r>
          </w:p>
        </w:tc>
        <w:tc>
          <w:tcPr>
            <w:tcW w:w="922" w:type="pct"/>
            <w:shd w:val="clear" w:color="auto" w:fill="auto"/>
            <w:vAlign w:val="center"/>
          </w:tcPr>
          <w:p>
            <w:pPr>
              <w:jc w:val="center"/>
              <w:rPr>
                <w:rFonts w:ascii="宋体" w:hAnsi="宋体" w:cs="宋体"/>
              </w:rPr>
            </w:pPr>
            <w:r>
              <w:rPr>
                <w:rFonts w:hint="eastAsia" w:ascii="宋体" w:hAnsi="宋体" w:cs="宋体"/>
              </w:rPr>
              <w:t xml:space="preserve">8287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8439</w:t>
            </w:r>
          </w:p>
        </w:tc>
        <w:tc>
          <w:tcPr>
            <w:tcW w:w="922" w:type="pct"/>
            <w:shd w:val="clear" w:color="auto" w:fill="auto"/>
            <w:vAlign w:val="center"/>
          </w:tcPr>
          <w:p>
            <w:pPr>
              <w:jc w:val="center"/>
              <w:rPr>
                <w:rFonts w:ascii="宋体" w:hAnsi="宋体" w:cs="宋体"/>
              </w:rPr>
            </w:pPr>
            <w:r>
              <w:rPr>
                <w:rFonts w:hint="eastAsia" w:ascii="宋体" w:hAnsi="宋体" w:cs="宋体"/>
              </w:rPr>
              <w:t xml:space="preserve">8367</w:t>
            </w:r>
          </w:p>
        </w:tc>
        <w:tc>
          <w:tcPr>
            <w:tcW w:w="922" w:type="pct"/>
            <w:shd w:val="clear" w:color="auto" w:fill="auto"/>
            <w:vAlign w:val="center"/>
          </w:tcPr>
          <w:p>
            <w:pPr>
              <w:jc w:val="center"/>
              <w:rPr>
                <w:rFonts w:ascii="宋体" w:hAnsi="宋体" w:cs="宋体"/>
              </w:rPr>
            </w:pPr>
            <w:r>
              <w:rPr>
                <w:rFonts w:hint="eastAsia" w:ascii="宋体" w:hAnsi="宋体" w:cs="宋体"/>
              </w:rPr>
              <w:t xml:space="preserve">8311</w:t>
            </w:r>
          </w:p>
        </w:tc>
        <w:tc>
          <w:tcPr>
            <w:tcW w:w="922" w:type="pct"/>
            <w:shd w:val="clear" w:color="auto" w:fill="auto"/>
            <w:vAlign w:val="center"/>
          </w:tcPr>
          <w:p>
            <w:pPr>
              <w:jc w:val="center"/>
              <w:rPr>
                <w:rFonts w:ascii="宋体" w:hAnsi="宋体" w:cs="宋体"/>
              </w:rPr>
            </w:pPr>
            <w:r>
              <w:rPr>
                <w:rFonts w:hint="eastAsia" w:ascii="宋体" w:hAnsi="宋体" w:cs="宋体"/>
              </w:rPr>
              <w:t xml:space="preserve">8287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8351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F32050920230039560</w:t>
            </w:r>
          </w:p>
        </w:tc>
        <w:tc>
          <w:tcPr>
            <w:tcW w:w="1842" w:type="dxa"/>
            <w:vAlign w:val="center"/>
          </w:tcPr>
          <w:p>
            <w:pPr>
              <w:jc w:val="center"/>
            </w:pPr>
            <w:r>
              <w:rPr>
                <w:rFonts w:hint="eastAsia" w:ascii="宋体" w:hAnsi="宋体" w:cs="宋体"/>
              </w:rPr>
              <w:t xml:space="preserve">F32050920230027730</w:t>
            </w:r>
          </w:p>
        </w:tc>
        <w:tc>
          <w:tcPr>
            <w:tcW w:w="1843" w:type="dxa"/>
            <w:vAlign w:val="center"/>
          </w:tcPr>
          <w:p>
            <w:pPr>
              <w:jc w:val="center"/>
            </w:pPr>
            <w:r>
              <w:rPr>
                <w:rFonts w:hint="eastAsia" w:ascii="宋体" w:hAnsi="宋体" w:cs="宋体"/>
              </w:rPr>
              <w:t xml:space="preserve">F32050920230041762</w:t>
            </w:r>
          </w:p>
        </w:tc>
        <w:tc>
          <w:tcPr>
            <w:tcW w:w="1985" w:type="dxa"/>
            <w:vAlign w:val="center"/>
          </w:tcPr>
          <w:p>
            <w:pPr>
              <w:jc w:val="center"/>
            </w:pPr>
            <w:r>
              <w:rPr>
                <w:rFonts w:hint="eastAsia" w:ascii="宋体" w:hAnsi="宋体" w:cs="宋体"/>
              </w:rPr>
              <w:t xml:space="preserve">s202309260238</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新城花园9幢303</w:t>
            </w:r>
          </w:p>
        </w:tc>
        <w:tc>
          <w:tcPr>
            <w:tcW w:w="1842" w:type="dxa"/>
            <w:vAlign w:val="center"/>
          </w:tcPr>
          <w:p>
            <w:pPr>
              <w:jc w:val="center"/>
            </w:pPr>
            <w:r>
              <w:rPr>
                <w:rFonts w:hint="eastAsia" w:ascii="宋体" w:hAnsi="宋体" w:cs="宋体"/>
              </w:rPr>
              <w:t xml:space="preserve">太湖小区</w:t>
            </w:r>
          </w:p>
        </w:tc>
        <w:tc>
          <w:tcPr>
            <w:tcW w:w="1843" w:type="dxa"/>
            <w:vAlign w:val="center"/>
          </w:tcPr>
          <w:p>
            <w:pPr>
              <w:jc w:val="center"/>
            </w:pPr>
            <w:r>
              <w:rPr>
                <w:rFonts w:hint="eastAsia" w:ascii="宋体" w:hAnsi="宋体" w:cs="宋体"/>
              </w:rPr>
              <w:t xml:space="preserve">通运花园22幢202</w:t>
            </w:r>
          </w:p>
        </w:tc>
        <w:tc>
          <w:tcPr>
            <w:tcW w:w="1985" w:type="dxa"/>
            <w:vAlign w:val="center"/>
          </w:tcPr>
          <w:p>
            <w:pPr>
              <w:jc w:val="center"/>
            </w:pPr>
            <w:r>
              <w:rPr>
                <w:rFonts w:hint="eastAsia" w:ascii="宋体" w:hAnsi="宋体" w:cs="宋体"/>
              </w:rPr>
              <w:t xml:space="preserve">正大家园2幢106</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新城花园9幢303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太湖小区</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通运花园22幢202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正大家园2幢106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