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苏吴地评税字(2024)吴江第00194号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海尚城市花园西区（华府壹区）小高层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估价对象位于苏州市吴江区区域范围内的海尚城市花园西区（华府壹区）住宅小区小高层存量房。该小区内的物业类型包括：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月修订版），结合估价人员现场查勘，选取海尚城市花园西区（华府壹区）</w:t>
      </w:r>
      <w:r>
        <w:rPr>
          <w:rFonts w:ascii="宋体"/>
          <w:sz w:val="24"/>
        </w:rPr>
        <w:t xml:space="preserve">7幢102室</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11</w:t>
      </w:r>
      <w:r>
        <w:rPr>
          <w:rFonts w:hint="eastAsia" w:ascii="宋体"/>
          <w:sz w:val="24"/>
        </w:rPr>
        <w:t xml:space="preserve">层，建筑面积</w:t>
      </w:r>
      <w:r>
        <w:rPr>
          <w:rFonts w:ascii="宋体"/>
          <w:sz w:val="24"/>
        </w:rPr>
        <w:t xml:space="preserve">126.73</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2077年11月28日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2024年02月28日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2024年02月28日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壹万贰仟伍佰柒拾叁元整</w:t>
      </w:r>
      <w:r>
        <w:rPr>
          <w:rFonts w:hint="eastAsia" w:ascii="宋体" w:hAnsi="宋体"/>
          <w:b/>
          <w:bCs/>
          <w:sz w:val="24"/>
        </w:rPr>
        <w:t xml:space="preserve">（RMB</w:t>
      </w:r>
      <w:r>
        <w:rPr>
          <w:rFonts w:ascii="宋体" w:hAnsi="宋体"/>
          <w:b/>
          <w:bCs/>
          <w:sz w:val="24"/>
        </w:rPr>
        <w:t xml:space="preserve"> 12573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5.本报告作为整体使用时有效。若房地产市场无重大波动，本估价报告自出具日起一年内有效，从2024年03月20日至</w:t>
      </w:r>
      <w:r>
        <w:rPr>
          <w:rFonts w:ascii="宋体" w:hAnsi="宋体"/>
          <w:sz w:val="24"/>
        </w:rPr>
        <w:t xml:space="preserve">2025年03月19日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海尚城市花园西区（华府壹区）</w:t>
      </w:r>
      <w:r>
        <w:rPr>
          <w:rFonts w:ascii="宋体" w:hAnsi="宋体"/>
          <w:sz w:val="24"/>
        </w:rPr>
        <w:t xml:space="preserve">7幢102室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重庆路西侧</w:t>
      </w:r>
      <w:r>
        <w:rPr>
          <w:rFonts w:hint="eastAsia" w:hAnsi="宋体"/>
          <w:sz w:val="24"/>
        </w:rPr>
        <w:t xml:space="preserve">的“</w:t>
      </w:r>
      <w:r>
        <w:rPr>
          <w:rFonts w:hint="eastAsia" w:hAnsi="宋体"/>
          <w:sz w:val="24"/>
        </w:rPr>
        <w:t xml:space="preserve">海尚城市花园西区（华府壹区）</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重庆路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浙江路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南京路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杭州路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126.73</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重庆路西侧</w:t>
      </w:r>
      <w:r>
        <w:rPr>
          <w:rFonts w:hint="eastAsia" w:hAnsi="宋体"/>
          <w:sz w:val="24"/>
        </w:rPr>
        <w:t xml:space="preserve">的“海尚城市花园西区（华府壹区）”住宅区内。该小区内的物业类型包括：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海尚城市花园西区（华府壹区）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海尚城市花园西区（华府壹区）</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由于海尚城市花园西区（华府壹区）幢数较少且大多为别墅，市场交易不活跃，片区内可选案例较少，因此选择的案例A，B，C，D，距离在3公里以外。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海尚城市花园西区（华府壹区）住宅2024年2月挂牌均价14452元/平方米，较年初持平。待评估二手房住宅近5个月（2023年10月-2024年02月）挂牌均价波动幅度较小，价格维持在14452-14577元/平方米之间。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均价说明：海尚城市花园西区（华府壹区）小区物业类型包括：小高层、高层,房源均价为:14452元/平方米，包含毛坯价值以及附带装修价值。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该房屋为11层住宅楼的第1层，建于2011年，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126.73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2077年11月28日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2024年02月28日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壹万贰仟伍佰柒拾叁元整</w:t>
      </w:r>
      <w:r>
        <w:rPr>
          <w:rFonts w:hint="eastAsia" w:ascii="宋体" w:hAnsi="宋体"/>
          <w:b/>
          <w:bCs/>
          <w:sz w:val="24"/>
        </w:rPr>
        <w:t xml:space="preserve">（RMB </w:t>
      </w:r>
      <w:r>
        <w:rPr>
          <w:rFonts w:ascii="宋体" w:hAnsi="宋体"/>
          <w:b/>
          <w:bCs/>
          <w:sz w:val="24"/>
        </w:rPr>
        <w:t xml:space="preserve">12573</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159.34</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12573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本次实地查勘期为2024年02月28日，并于当日完成现场查勘。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2024年02月28日</w:t>
      </w:r>
      <w:r>
        <w:rPr>
          <w:rFonts w:hint="eastAsia" w:ascii="宋体"/>
          <w:sz w:val="24"/>
        </w:rPr>
        <w:t xml:space="preserve">至2024年03月20日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海尚城市花园西区（华府壹区）</w:t>
      </w:r>
      <w:r>
        <w:rPr>
          <w:rFonts w:hint="eastAsia" w:hAnsi="宋体"/>
          <w:sz w:val="24"/>
        </w:rPr>
        <w:t xml:space="preserve">”住宅区内的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位于南京路东侧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南京路东侧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附近有7307路、7318路等多条公交线路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乐购超市(汾湖店)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江苏银行(吴江汾湖支行)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浦北农贸市场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汾湖开发区实验幼儿园</w:t>
      </w:r>
      <w:r>
        <w:rPr>
          <w:rFonts w:hint="eastAsia" w:ascii="宋体" w:hAnsi="宋体" w:eastAsia="宋体" w:asciiTheme="minorEastAsia" w:hAnsiTheme="minorEastAsia" w:eastAsiaTheme="minorEastAsia"/>
          <w:sz w:val="24"/>
        </w:rPr>
        <w:t xml:space="preserve">、</w:t>
      </w:r>
      <w:r>
        <w:rPr>
          <w:rFonts w:hAnsi="宋体"/>
          <w:sz w:val="24"/>
        </w:rPr>
        <w:t xml:space="preserve">汾湖开发区实验小学</w:t>
      </w:r>
      <w:r>
        <w:rPr>
          <w:rFonts w:hint="eastAsia" w:hAnsi="宋体"/>
          <w:sz w:val="24"/>
        </w:rPr>
        <w:t xml:space="preserve">、</w:t>
      </w:r>
      <w:r>
        <w:rPr>
          <w:rFonts w:hAnsi="宋体"/>
          <w:sz w:val="24"/>
        </w:rPr>
        <w:t xml:space="preserve">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2077年11月28日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重庆路</w:t>
      </w:r>
      <w:r>
        <w:rPr>
          <w:rFonts w:hint="eastAsia" w:ascii="宋体" w:hAnsi="宋体"/>
          <w:sz w:val="24"/>
        </w:rPr>
        <w:t xml:space="preserve">，南至</w:t>
      </w:r>
      <w:r>
        <w:rPr>
          <w:rFonts w:ascii="宋体" w:hAnsi="宋体"/>
          <w:sz w:val="24"/>
        </w:rPr>
        <w:t xml:space="preserve">浙江路</w:t>
      </w:r>
      <w:r>
        <w:rPr>
          <w:rFonts w:hint="eastAsia" w:ascii="宋体" w:hAnsi="宋体"/>
          <w:sz w:val="24"/>
        </w:rPr>
        <w:t xml:space="preserve">，西至</w:t>
      </w:r>
      <w:r>
        <w:rPr>
          <w:rFonts w:ascii="宋体" w:hAnsi="宋体"/>
          <w:sz w:val="24"/>
        </w:rPr>
        <w:t xml:space="preserve">南京路</w:t>
      </w:r>
      <w:r>
        <w:rPr>
          <w:rFonts w:hint="eastAsia" w:ascii="宋体" w:hAnsi="宋体"/>
          <w:sz w:val="24"/>
        </w:rPr>
        <w:t xml:space="preserve">，北至</w:t>
      </w:r>
      <w:r>
        <w:rPr>
          <w:rFonts w:ascii="宋体" w:hAnsi="宋体"/>
          <w:sz w:val="24"/>
        </w:rPr>
        <w:t xml:space="preserve">杭州路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估价对象为坐落于苏州市吴江区海尚城市花园西区（华府壹区）</w:t>
      </w:r>
      <w:r>
        <w:t xml:space="preserve"> </w:t>
      </w:r>
      <w:r>
        <w:rPr>
          <w:rFonts w:ascii="宋体" w:hAnsi="宋体"/>
          <w:kern w:val="2"/>
          <w:sz w:val="24"/>
        </w:rPr>
        <w:t xml:space="preserve">7幢102室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小高层</w:t>
      </w:r>
      <w:r>
        <w:rPr>
          <w:rFonts w:hint="eastAsia" w:hAnsi="宋体"/>
          <w:sz w:val="24"/>
        </w:rPr>
        <w:t xml:space="preserve">建筑，建筑面积为</w:t>
      </w:r>
      <w:r>
        <w:rPr>
          <w:rFonts w:hAnsi="宋体"/>
          <w:sz w:val="24"/>
        </w:rPr>
        <w:t xml:space="preserve">126.73</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11</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2011</w:t>
      </w:r>
      <w:r>
        <w:rPr>
          <w:rFonts w:hint="eastAsia" w:hAnsi="宋体"/>
          <w:sz w:val="24"/>
        </w:rPr>
        <w:t xml:space="preserve">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海尚城市花园西区（华府壹区）住宅2024年2月挂牌均价14452元/平方米，较年初持平。待评估二手房住宅近5个月（2023年10月-2024年02月）挂牌均价波动幅度较小，价格维持在14452-14577元/平方米之间。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苏州市吴江区海尚城市花园西区（华府壹区）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F32050920230040484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F32050920230047134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s202309100022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s202309270264</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吴江区黎里镇海尚城市花园西区（华府壹区）7幢102室小高层住宅标准房基准价格评估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明珠花苑13幢604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明珠花苑17幢506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幸福苑1幢805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美岸青城56幢403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126.73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135.24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87.85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2024年02月28日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13271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12757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12977</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指数，吴江区2023年02月至2024年01月住宅月度价格指数表为：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2024年01月28日</w:t>
            </w:r>
          </w:p>
        </w:tc>
        <w:tc>
          <w:tcPr>
            <w:tcW w:w="778"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2023年12月</w:t>
            </w:r>
          </w:p>
        </w:tc>
        <w:tc>
          <w:tcPr>
            <w:tcW w:w="779"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2023年10月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13271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13220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12757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12977</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2017</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2048</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2017/2017</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2017/2046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2017/2048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2017/2046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2017/2046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0.986</w:t>
            </w:r>
          </w:p>
        </w:tc>
        <w:tc>
          <w:tcPr>
            <w:tcW w:w="779" w:type="pct"/>
            <w:shd w:val="clear" w:color="auto" w:fill="FFFFFF"/>
            <w:vAlign w:val="center"/>
          </w:tcPr>
          <w:p>
            <w:pPr>
              <w:jc w:val="center"/>
              <w:rPr/>
            </w:pPr>
            <w:r>
              <w:rPr>
                <w:rFonts w:hint="eastAsia" w:ascii="宋体" w:hAnsi="宋体" w:cs="宋体"/>
              </w:rPr>
              <w:t xml:space="preserve">0.985</w:t>
            </w:r>
          </w:p>
        </w:tc>
        <w:tc>
          <w:tcPr>
            <w:tcW w:w="779" w:type="pct"/>
            <w:shd w:val="clear" w:color="auto" w:fill="FFFFFF"/>
            <w:vAlign w:val="center"/>
          </w:tcPr>
          <w:p>
            <w:pPr>
              <w:jc w:val="center"/>
              <w:rPr/>
            </w:pPr>
            <w:r>
              <w:rPr>
                <w:rFonts w:hint="eastAsia" w:ascii="宋体" w:hAnsi="宋体" w:cs="宋体"/>
              </w:rPr>
              <w:t xml:space="preserve">0.986</w:t>
            </w:r>
          </w:p>
        </w:tc>
        <w:tc>
          <w:tcPr>
            <w:tcW w:w="779" w:type="pct"/>
            <w:shd w:val="clear" w:color="auto" w:fill="FFFFFF"/>
            <w:vAlign w:val="center"/>
          </w:tcPr>
          <w:p>
            <w:pPr>
              <w:jc w:val="center"/>
              <w:rPr/>
            </w:pPr>
            <w:r>
              <w:rPr>
                <w:rFonts w:hint="eastAsia" w:ascii="宋体" w:hAnsi="宋体" w:cs="宋体"/>
              </w:rPr>
              <w:t xml:space="preserve">0.985</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备注：在价值时点2024年02月28日</w:t>
      </w:r>
      <w:r>
        <w:rPr>
          <w:rFonts w:hint="eastAsia" w:ascii="宋体" w:hAnsi="宋体" w:cs="宋体"/>
          <w:sz w:val="24"/>
          <w:szCs w:val="24"/>
        </w:rPr>
        <w:t xml:space="preserve">，2024年02月份价格指数尚未公布，本次估价采用2024年01月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52658673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吴江区黎里镇海尚城市花园西区（华府壹区）7幢102室小高层住宅标准房基准价格评估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明珠花苑13幢604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明珠花苑17幢506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幸福苑1幢805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美岸青城56幢403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126.73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133.14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84.66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87.85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110.72</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12977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12606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13271</w:t>
            </w:r>
          </w:p>
        </w:tc>
        <w:tc>
          <w:tcPr>
            <w:tcW w:w="922" w:type="pct"/>
            <w:shd w:val="clear" w:color="auto" w:fill="auto"/>
            <w:vAlign w:val="center"/>
          </w:tcPr>
          <w:p>
            <w:pPr>
              <w:jc w:val="center"/>
              <w:rPr>
                <w:rFonts w:ascii="宋体" w:hAnsi="宋体" w:cs="宋体"/>
              </w:rPr>
            </w:pPr>
            <w:r>
              <w:rPr>
                <w:rFonts w:hint="eastAsia" w:ascii="宋体" w:hAnsi="宋体" w:cs="宋体"/>
              </w:rPr>
              <w:t xml:space="preserve">13220</w:t>
            </w:r>
          </w:p>
        </w:tc>
        <w:tc>
          <w:tcPr>
            <w:tcW w:w="922" w:type="pct"/>
            <w:shd w:val="clear" w:color="auto" w:fill="auto"/>
            <w:vAlign w:val="center"/>
          </w:tcPr>
          <w:p>
            <w:pPr>
              <w:jc w:val="center"/>
              <w:rPr>
                <w:rFonts w:ascii="宋体" w:hAnsi="宋体" w:cs="宋体"/>
              </w:rPr>
            </w:pPr>
            <w:r>
              <w:rPr>
                <w:rFonts w:hint="eastAsia" w:ascii="宋体" w:hAnsi="宋体" w:cs="宋体"/>
              </w:rPr>
              <w:t xml:space="preserve">12757</w:t>
            </w:r>
          </w:p>
        </w:tc>
        <w:tc>
          <w:tcPr>
            <w:tcW w:w="922" w:type="pct"/>
            <w:shd w:val="clear" w:color="auto" w:fill="auto"/>
            <w:vAlign w:val="center"/>
          </w:tcPr>
          <w:p>
            <w:pPr>
              <w:jc w:val="center"/>
              <w:rPr>
                <w:rFonts w:ascii="宋体" w:hAnsi="宋体" w:cs="宋体"/>
              </w:rPr>
            </w:pPr>
            <w:r>
              <w:rPr>
                <w:rFonts w:hint="eastAsia" w:ascii="宋体" w:hAnsi="宋体" w:cs="宋体"/>
              </w:rPr>
              <w:t xml:space="preserve">12977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0.986</w:t>
            </w:r>
          </w:p>
        </w:tc>
        <w:tc>
          <w:tcPr>
            <w:tcW w:w="922" w:type="pct"/>
            <w:shd w:val="clear" w:color="auto" w:fill="auto"/>
            <w:vAlign w:val="center"/>
          </w:tcPr>
          <w:p>
            <w:pPr>
              <w:jc w:val="center"/>
              <w:rPr>
                <w:rFonts w:ascii="宋体" w:hAnsi="宋体" w:cs="宋体"/>
              </w:rPr>
            </w:pPr>
            <w:r>
              <w:rPr>
                <w:rFonts w:hint="eastAsia" w:ascii="宋体" w:hAnsi="宋体" w:cs="宋体"/>
              </w:rPr>
              <w:t xml:space="preserve">0.985</w:t>
            </w:r>
          </w:p>
        </w:tc>
        <w:tc>
          <w:tcPr>
            <w:tcW w:w="922" w:type="pct"/>
            <w:shd w:val="clear" w:color="auto" w:fill="auto"/>
            <w:vAlign w:val="center"/>
          </w:tcPr>
          <w:p>
            <w:pPr>
              <w:jc w:val="center"/>
              <w:rPr>
                <w:rFonts w:ascii="宋体" w:hAnsi="宋体" w:cs="宋体"/>
              </w:rPr>
            </w:pPr>
            <w:r>
              <w:rPr>
                <w:rFonts w:hint="eastAsia" w:ascii="宋体" w:hAnsi="宋体" w:cs="宋体"/>
              </w:rPr>
              <w:t xml:space="preserve">0.986</w:t>
            </w:r>
          </w:p>
        </w:tc>
        <w:tc>
          <w:tcPr>
            <w:tcW w:w="922" w:type="pct"/>
            <w:shd w:val="clear" w:color="auto" w:fill="auto"/>
            <w:vAlign w:val="center"/>
          </w:tcPr>
          <w:p>
            <w:pPr>
              <w:jc w:val="center"/>
              <w:rPr>
                <w:rFonts w:ascii="宋体" w:hAnsi="宋体" w:cs="宋体"/>
              </w:rPr>
            </w:pPr>
            <w:r>
              <w:rPr>
                <w:rFonts w:hint="eastAsia" w:ascii="宋体" w:hAnsi="宋体" w:cs="宋体"/>
              </w:rPr>
              <w:t xml:space="preserve">0.986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109.08/110.72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0.9619</w:t>
            </w:r>
          </w:p>
        </w:tc>
        <w:tc>
          <w:tcPr>
            <w:tcW w:w="922" w:type="pct"/>
            <w:shd w:val="clear" w:color="auto" w:fill="auto"/>
            <w:vAlign w:val="center"/>
          </w:tcPr>
          <w:p>
            <w:pPr>
              <w:jc w:val="center"/>
              <w:rPr>
                <w:rFonts w:ascii="宋体" w:hAnsi="宋体" w:cs="宋体"/>
              </w:rPr>
            </w:pPr>
            <w:r>
              <w:rPr>
                <w:rFonts w:hint="eastAsia" w:ascii="宋体" w:hAnsi="宋体" w:cs="宋体"/>
              </w:rPr>
              <w:t xml:space="preserve">0.9657</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0.9527</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0.9714</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12765</w:t>
            </w:r>
          </w:p>
        </w:tc>
        <w:tc>
          <w:tcPr>
            <w:tcW w:w="922" w:type="pct"/>
            <w:shd w:val="clear" w:color="auto" w:fill="auto"/>
            <w:vAlign w:val="center"/>
          </w:tcPr>
          <w:p>
            <w:pPr>
              <w:jc w:val="center"/>
              <w:rPr>
                <w:rFonts w:ascii="宋体" w:hAnsi="宋体" w:cs="宋体"/>
              </w:rPr>
            </w:pPr>
            <w:r>
              <w:rPr>
                <w:rFonts w:hint="eastAsia" w:ascii="宋体" w:hAnsi="宋体" w:cs="宋体"/>
              </w:rPr>
              <w:t xml:space="preserve">12767</w:t>
            </w:r>
          </w:p>
        </w:tc>
        <w:tc>
          <w:tcPr>
            <w:tcW w:w="922" w:type="pct"/>
            <w:shd w:val="clear" w:color="auto" w:fill="auto"/>
            <w:vAlign w:val="center"/>
          </w:tcPr>
          <w:p>
            <w:pPr>
              <w:jc w:val="center"/>
              <w:rPr>
                <w:rFonts w:ascii="宋体" w:hAnsi="宋体" w:cs="宋体"/>
              </w:rPr>
            </w:pPr>
            <w:r>
              <w:rPr>
                <w:rFonts w:hint="eastAsia" w:ascii="宋体" w:hAnsi="宋体" w:cs="宋体"/>
              </w:rPr>
              <w:t xml:space="preserve">12154</w:t>
            </w:r>
          </w:p>
        </w:tc>
        <w:tc>
          <w:tcPr>
            <w:tcW w:w="922" w:type="pct"/>
            <w:shd w:val="clear" w:color="auto" w:fill="auto"/>
            <w:vAlign w:val="center"/>
          </w:tcPr>
          <w:p>
            <w:pPr>
              <w:jc w:val="center"/>
              <w:rPr>
                <w:rFonts w:ascii="宋体" w:hAnsi="宋体" w:cs="宋体"/>
              </w:rPr>
            </w:pPr>
            <w:r>
              <w:rPr>
                <w:rFonts w:hint="eastAsia" w:ascii="宋体" w:hAnsi="宋体" w:cs="宋体"/>
              </w:rPr>
              <w:t xml:space="preserve">12606</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12765</w:t>
            </w:r>
          </w:p>
        </w:tc>
        <w:tc>
          <w:tcPr>
            <w:tcW w:w="922" w:type="pct"/>
            <w:shd w:val="clear" w:color="auto" w:fill="auto"/>
            <w:vAlign w:val="center"/>
          </w:tcPr>
          <w:p>
            <w:pPr>
              <w:jc w:val="center"/>
              <w:rPr>
                <w:rFonts w:ascii="宋体" w:hAnsi="宋体" w:cs="宋体"/>
              </w:rPr>
            </w:pPr>
            <w:r>
              <w:rPr>
                <w:rFonts w:hint="eastAsia" w:ascii="宋体" w:hAnsi="宋体" w:cs="宋体"/>
              </w:rPr>
              <w:t xml:space="preserve">12767</w:t>
            </w:r>
          </w:p>
        </w:tc>
        <w:tc>
          <w:tcPr>
            <w:tcW w:w="922" w:type="pct"/>
            <w:shd w:val="clear" w:color="auto" w:fill="auto"/>
            <w:vAlign w:val="center"/>
          </w:tcPr>
          <w:p>
            <w:pPr>
              <w:jc w:val="center"/>
              <w:rPr>
                <w:rFonts w:ascii="宋体" w:hAnsi="宋体" w:cs="宋体"/>
              </w:rPr>
            </w:pPr>
            <w:r>
              <w:rPr>
                <w:rFonts w:hint="eastAsia" w:ascii="宋体" w:hAnsi="宋体" w:cs="宋体"/>
              </w:rPr>
              <w:t xml:space="preserve">12154</w:t>
            </w:r>
          </w:p>
        </w:tc>
        <w:tc>
          <w:tcPr>
            <w:tcW w:w="922" w:type="pct"/>
            <w:shd w:val="clear" w:color="auto" w:fill="auto"/>
            <w:vAlign w:val="center"/>
          </w:tcPr>
          <w:p>
            <w:pPr>
              <w:jc w:val="center"/>
              <w:rPr>
                <w:rFonts w:ascii="宋体" w:hAnsi="宋体" w:cs="宋体"/>
              </w:rPr>
            </w:pPr>
            <w:r>
              <w:rPr>
                <w:rFonts w:hint="eastAsia" w:ascii="宋体" w:hAnsi="宋体" w:cs="宋体"/>
              </w:rPr>
              <w:t xml:space="preserve">12606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12573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F32050920230040484</w:t>
            </w:r>
          </w:p>
        </w:tc>
        <w:tc>
          <w:tcPr>
            <w:tcW w:w="1842" w:type="dxa"/>
            <w:vAlign w:val="center"/>
          </w:tcPr>
          <w:p>
            <w:pPr>
              <w:jc w:val="center"/>
              <w:rPr/>
            </w:pPr>
            <w:r>
              <w:rPr>
                <w:rFonts w:hint="eastAsia" w:ascii="宋体" w:hAnsi="宋体" w:cs="宋体"/>
              </w:rPr>
              <w:t xml:space="preserve">F32050920230047134</w:t>
            </w:r>
          </w:p>
        </w:tc>
        <w:tc>
          <w:tcPr>
            <w:tcW w:w="1843" w:type="dxa"/>
            <w:vAlign w:val="center"/>
          </w:tcPr>
          <w:p>
            <w:pPr>
              <w:jc w:val="center"/>
              <w:rPr/>
            </w:pPr>
            <w:r>
              <w:rPr>
                <w:rFonts w:hint="eastAsia" w:ascii="宋体" w:hAnsi="宋体" w:cs="宋体"/>
              </w:rPr>
              <w:t xml:space="preserve">s202309100022</w:t>
            </w:r>
          </w:p>
        </w:tc>
        <w:tc>
          <w:tcPr>
            <w:tcW w:w="1985" w:type="dxa"/>
            <w:vAlign w:val="center"/>
          </w:tcPr>
          <w:p>
            <w:pPr>
              <w:jc w:val="center"/>
              <w:rPr/>
            </w:pPr>
            <w:r>
              <w:rPr>
                <w:rFonts w:hint="eastAsia" w:ascii="宋体" w:hAnsi="宋体" w:cs="宋体"/>
              </w:rPr>
              <w:t xml:space="preserve">s202309270264</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明珠花苑13幢604</w:t>
            </w:r>
          </w:p>
        </w:tc>
        <w:tc>
          <w:tcPr>
            <w:tcW w:w="1842" w:type="dxa"/>
            <w:vAlign w:val="center"/>
          </w:tcPr>
          <w:p>
            <w:pPr>
              <w:jc w:val="center"/>
              <w:rPr/>
            </w:pPr>
            <w:r>
              <w:rPr>
                <w:rFonts w:hint="eastAsia" w:ascii="宋体" w:hAnsi="宋体" w:cs="宋体"/>
              </w:rPr>
              <w:t xml:space="preserve">明珠花苑17幢506</w:t>
            </w:r>
          </w:p>
        </w:tc>
        <w:tc>
          <w:tcPr>
            <w:tcW w:w="1843" w:type="dxa"/>
            <w:vAlign w:val="center"/>
          </w:tcPr>
          <w:p>
            <w:pPr>
              <w:jc w:val="center"/>
              <w:rPr/>
            </w:pPr>
            <w:r>
              <w:rPr>
                <w:rFonts w:hint="eastAsia" w:ascii="宋体" w:hAnsi="宋体" w:cs="宋体"/>
              </w:rPr>
              <w:t xml:space="preserve">幸福苑1幢805</w:t>
            </w:r>
          </w:p>
        </w:tc>
        <w:tc>
          <w:tcPr>
            <w:tcW w:w="1985" w:type="dxa"/>
            <w:vAlign w:val="center"/>
          </w:tcPr>
          <w:p>
            <w:pPr>
              <w:jc w:val="center"/>
              <w:rPr/>
            </w:pPr>
            <w:r>
              <w:rPr>
                <w:rFonts w:hint="eastAsia" w:ascii="宋体" w:hAnsi="宋体" w:cs="宋体"/>
              </w:rPr>
              <w:t xml:space="preserve">美岸青城56幢403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明珠花苑13幢604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明珠花苑17幢506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幸福苑1幢805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美岸青城56幢403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