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苏吴地评税字(2024)吴江第00656号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玖珑花园高层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2024年05月18日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估价对象位于苏州市吴江区区域范围内的玖珑花园住宅小区高层存量房。该小区内的物业类型包括：</w:t>
      </w:r>
      <w:r>
        <w:rPr>
          <w:rFonts w:ascii="宋体"/>
          <w:sz w:val="24"/>
        </w:rPr>
        <w:t xml:space="preserve">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月修订版），结合估价人员现场查勘，选取玖珑花园</w:t>
      </w:r>
      <w:r>
        <w:rPr>
          <w:rFonts w:ascii="宋体"/>
          <w:sz w:val="24"/>
        </w:rPr>
        <w:t xml:space="preserve">11幢102室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33</w:t>
      </w:r>
      <w:r>
        <w:rPr>
          <w:rFonts w:hint="eastAsia" w:ascii="宋体"/>
          <w:sz w:val="24"/>
        </w:rPr>
        <w:t xml:space="preserve">层，建筑面积</w:t>
      </w:r>
      <w:r>
        <w:rPr>
          <w:rFonts w:ascii="宋体"/>
          <w:sz w:val="24"/>
        </w:rPr>
        <w:t xml:space="preserve">94.02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2083年02月26日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壹万叁仟柒佰陆拾陆元整</w:t>
      </w:r>
      <w:r>
        <w:rPr>
          <w:rFonts w:hint="eastAsia" w:ascii="宋体" w:hAnsi="宋体"/>
          <w:b/>
          <w:bCs/>
          <w:sz w:val="24"/>
        </w:rPr>
        <w:t xml:space="preserve">（RMB</w:t>
      </w:r>
      <w:r>
        <w:rPr>
          <w:rFonts w:ascii="宋体" w:hAnsi="宋体"/>
          <w:b/>
          <w:bCs/>
          <w:sz w:val="24"/>
        </w:rPr>
        <w:t xml:space="preserve"> 13766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2024年05月18日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2024年05月18日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2024年05月18日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5.本报告作为整体使用时有效。若房地产市场无重大波动，本估价报告自出具日起一年内有效，从2024年05月18日至</w:t>
      </w:r>
      <w:r>
        <w:rPr>
          <w:rFonts w:ascii="宋体" w:hAnsi="宋体"/>
          <w:sz w:val="24"/>
        </w:rPr>
        <w:t xml:space="preserve">2025年05月17日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估价对象为玖珑花园</w:t>
      </w:r>
      <w:r>
        <w:rPr>
          <w:rFonts w:ascii="宋体" w:hAnsi="宋体"/>
          <w:sz w:val="24"/>
        </w:rPr>
        <w:t xml:space="preserve">11幢102室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春兰街西侧</w:t>
      </w:r>
      <w:r>
        <w:rPr>
          <w:rFonts w:hint="eastAsia" w:hAnsi="宋体"/>
          <w:sz w:val="24"/>
        </w:rPr>
        <w:t xml:space="preserve">的“玖珑花园”住宅区内。</w:t>
      </w:r>
      <w:r>
        <w:rPr>
          <w:rFonts w:hint="eastAsia" w:ascii="宋体" w:hAnsi="宋体"/>
          <w:sz w:val="24"/>
        </w:rPr>
        <w:t xml:space="preserve">估价对象东至</w:t>
      </w:r>
      <w:r>
        <w:rPr>
          <w:rFonts w:ascii="宋体" w:hAnsi="宋体"/>
          <w:sz w:val="24"/>
          <w:szCs w:val="24"/>
        </w:rPr>
        <w:t xml:space="preserve">春兰街</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开平路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苏震桃公路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高新路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94.02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春兰街西侧</w:t>
      </w:r>
      <w:r>
        <w:rPr>
          <w:rFonts w:hint="eastAsia" w:hAnsi="宋体"/>
          <w:sz w:val="24"/>
        </w:rPr>
        <w:t xml:space="preserve">的“玖珑花园”住宅区内。该小区内的物业类型包括：</w:t>
      </w:r>
      <w:r>
        <w:rPr>
          <w:rFonts w:hAnsi="宋体"/>
          <w:sz w:val="24"/>
        </w:rPr>
        <w:t xml:space="preserve">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玖珑花园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“玖珑花园”小区</w:t>
            </w:r>
            <w:r>
              <w:rPr>
                <w:rFonts w:ascii="Cambria" w:hAnsi="宋体" w:eastAsia="黑体" w:cs="Times New Roman" w:asciiTheme="majorHAnsi" w:cstheme="majorBidi"/>
                <w:sz w:val="15"/>
                <w:szCs w:val="15"/>
              </w:rPr>
              <w:t xml:space="preserve">11幢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由于玖珑花园市场交易不活跃，片区内可选案例较少，因此选择的案例A，B，C，D，距离在3公里以外。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玖珑花园住宅2024年4月挂牌均价19605元/平方米，较年初持平。待评估二手房住宅近6个月（2023年11月-2024年04月）挂牌均价波动幅度较小，价格维持在19605-22019元/平方米之间。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均价说明：玖珑花园小区物业类型包括：高层,房源均价为:19605元/平方米，包含毛坯价值以及附带装修价值。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该房屋为33层住宅楼的第1层，建于2016年，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94.02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2083年02月26日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壹万叁仟柒佰陆拾陆元整</w:t>
      </w:r>
      <w:r>
        <w:rPr>
          <w:rFonts w:hint="eastAsia" w:ascii="宋体" w:hAnsi="宋体"/>
          <w:b/>
          <w:bCs/>
          <w:sz w:val="24"/>
        </w:rPr>
        <w:t xml:space="preserve">（RMB </w:t>
      </w:r>
      <w:r>
        <w:rPr>
          <w:rFonts w:ascii="宋体" w:hAnsi="宋体"/>
          <w:b/>
          <w:bCs/>
          <w:sz w:val="24"/>
        </w:rPr>
        <w:t xml:space="preserve">13766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129.43</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13766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2024年05月18日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2024年04月17日</w:t>
      </w:r>
      <w:r>
        <w:rPr>
          <w:rFonts w:hint="eastAsia" w:ascii="宋体"/>
          <w:sz w:val="24"/>
        </w:rPr>
        <w:t xml:space="preserve">至2024年05月18日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估价对象为苏州市吴江区“玖珑花园”住宅区内的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位于开平路北侧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开平路北侧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附近有735路、742路、719路等多条公交线路</w:t>
      </w:r>
      <w:r>
        <w:rPr>
          <w:rFonts w:hint="eastAsia" w:hAnsi="宋体"/>
          <w:sz w:val="24"/>
        </w:rPr>
        <w:t xml:space="preserve">，</w:t>
      </w:r>
      <w:r>
        <w:rPr>
          <w:rFonts w:hAnsi="宋体"/>
          <w:sz w:val="24"/>
        </w:rPr>
        <w:t xml:space="preserve">至公交站点的距离约为250米，公交班次平均隔10分钟有一辆汽车通过。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德博超市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华夏银行24小时自助银行(吴江支行)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体育路农贸市场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苏州湾实验幼儿园</w:t>
      </w:r>
      <w:r>
        <w:rPr>
          <w:rFonts w:hint="eastAsia" w:ascii="宋体" w:hAnsi="宋体" w:eastAsia="宋体" w:asciiTheme="minorEastAsia" w:hAnsiTheme="minorEastAsia" w:eastAsiaTheme="minorEastAsia"/>
          <w:sz w:val="24"/>
        </w:rPr>
        <w:t xml:space="preserve">、</w:t>
      </w:r>
      <w:r>
        <w:rPr>
          <w:rFonts w:hAnsi="宋体"/>
          <w:sz w:val="24"/>
        </w:rPr>
        <w:t xml:space="preserve">苏州湾实验小学</w:t>
      </w:r>
      <w:r>
        <w:rPr>
          <w:rFonts w:hint="eastAsia" w:hAnsi="宋体"/>
          <w:sz w:val="24"/>
        </w:rPr>
        <w:t xml:space="preserve">、</w:t>
      </w:r>
      <w:r>
        <w:rPr>
          <w:rFonts w:hAnsi="宋体"/>
          <w:sz w:val="24"/>
        </w:rPr>
        <w:t xml:space="preserve">苏州湾实验中学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2083年02月26日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春兰街</w:t>
      </w:r>
      <w:r>
        <w:rPr>
          <w:rFonts w:hint="eastAsia" w:ascii="宋体" w:hAnsi="宋体"/>
          <w:sz w:val="24"/>
        </w:rPr>
        <w:t xml:space="preserve">，南至</w:t>
      </w:r>
      <w:r>
        <w:rPr>
          <w:rFonts w:ascii="宋体" w:hAnsi="宋体"/>
          <w:sz w:val="24"/>
        </w:rPr>
        <w:t xml:space="preserve">开平路</w:t>
      </w:r>
      <w:r>
        <w:rPr>
          <w:rFonts w:hint="eastAsia" w:ascii="宋体" w:hAnsi="宋体"/>
          <w:sz w:val="24"/>
        </w:rPr>
        <w:t xml:space="preserve">，西至</w:t>
      </w:r>
      <w:r>
        <w:rPr>
          <w:rFonts w:ascii="宋体" w:hAnsi="宋体"/>
          <w:sz w:val="24"/>
        </w:rPr>
        <w:t xml:space="preserve">苏震桃公路</w:t>
      </w:r>
      <w:r>
        <w:rPr>
          <w:rFonts w:hint="eastAsia" w:ascii="宋体" w:hAnsi="宋体"/>
          <w:sz w:val="24"/>
        </w:rPr>
        <w:t xml:space="preserve">，北至</w:t>
      </w:r>
      <w:r>
        <w:rPr>
          <w:rFonts w:ascii="宋体" w:hAnsi="宋体"/>
          <w:sz w:val="24"/>
        </w:rPr>
        <w:t xml:space="preserve">高新路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估价对象为坐落于苏州市吴江区玖珑花园</w:t>
      </w:r>
      <w:r>
        <w:t xml:space="preserve"> </w:t>
      </w:r>
      <w:r>
        <w:rPr>
          <w:rFonts w:ascii="宋体" w:hAnsi="宋体"/>
          <w:kern w:val="2"/>
          <w:sz w:val="24"/>
        </w:rPr>
        <w:t xml:space="preserve">11幢102室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94.02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3层数、层高：估价对象位于总楼层为33层的第1层，层高约2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估价对象建成于2016年，基础较为稳固，未见沉降；墙面、地面、门窗等保养完好，综合保养成新度为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玖珑花园住宅2024年4月挂牌均价19605元/平方米，较年初持平。待评估二手房住宅近6个月（2023年11月-2024年04月）挂牌均价波动幅度较小，价格维持在19605-22019元/平方米之间。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苏州市吴江区玖珑花园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s202312060230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s202311200018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s202310200278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s202312060089</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吴江区松陵镇玖珑花园11幢102室高层住宅标准房基准价格评估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千邑悦庭25幢2201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千邑悦庭21幢701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四季春晓花园11幢1605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长桥雅苑21幢308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97.46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97.44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22/26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3/26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15391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15240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16473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13830</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2024年03月17日</w:t>
            </w:r>
          </w:p>
        </w:tc>
        <w:tc>
          <w:tcPr>
            <w:tcW w:w="778"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15391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15240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16473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13830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1971</w:t>
            </w:r>
          </w:p>
        </w:tc>
        <w:tc>
          <w:tcPr>
            <w:tcW w:w="778"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0.962</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备注：在价值时点2024年04月17日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16949788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吴江区松陵镇玖珑花园11幢102室高层住宅标准房基准价格评估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千邑悦庭25幢2201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千邑悦庭21幢701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四季春晓花园11幢1605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长桥雅苑21幢308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94.02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97.46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97.44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83.29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117.26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0.9091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0.9047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15391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16473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13830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13174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15391</w:t>
            </w:r>
          </w:p>
        </w:tc>
        <w:tc>
          <w:tcPr>
            <w:tcW w:w="922" w:type="pct"/>
            <w:shd w:val="clear" w:color="auto" w:fill="auto"/>
            <w:vAlign w:val="center"/>
          </w:tcPr>
          <w:p>
            <w:pPr>
              <w:jc w:val="center"/>
              <w:rPr>
                <w:rFonts w:ascii="宋体" w:hAnsi="宋体" w:cs="宋体"/>
              </w:rPr>
            </w:pPr>
            <w:r>
              <w:rPr>
                <w:rFonts w:hint="eastAsia" w:ascii="宋体" w:hAnsi="宋体" w:cs="宋体"/>
              </w:rPr>
              <w:t xml:space="preserve">15240</w:t>
            </w:r>
          </w:p>
        </w:tc>
        <w:tc>
          <w:tcPr>
            <w:tcW w:w="922" w:type="pct"/>
            <w:shd w:val="clear" w:color="auto" w:fill="auto"/>
            <w:vAlign w:val="center"/>
          </w:tcPr>
          <w:p>
            <w:pPr>
              <w:jc w:val="center"/>
              <w:rPr>
                <w:rFonts w:ascii="宋体" w:hAnsi="宋体" w:cs="宋体"/>
              </w:rPr>
            </w:pPr>
            <w:r>
              <w:rPr>
                <w:rFonts w:hint="eastAsia" w:ascii="宋体" w:hAnsi="宋体" w:cs="宋体"/>
              </w:rPr>
              <w:t xml:space="preserve">16473</w:t>
            </w:r>
          </w:p>
        </w:tc>
        <w:tc>
          <w:tcPr>
            <w:tcW w:w="922" w:type="pct"/>
            <w:shd w:val="clear" w:color="auto" w:fill="auto"/>
            <w:vAlign w:val="center"/>
          </w:tcPr>
          <w:p>
            <w:pPr>
              <w:jc w:val="center"/>
              <w:rPr>
                <w:rFonts w:ascii="宋体" w:hAnsi="宋体" w:cs="宋体"/>
              </w:rPr>
            </w:pPr>
            <w:r>
              <w:rPr>
                <w:rFonts w:hint="eastAsia" w:ascii="宋体" w:hAnsi="宋体" w:cs="宋体"/>
              </w:rPr>
              <w:t xml:space="preserve">13830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109.08/119.99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109.08/117.26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0.8833</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0.9047</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13595</w:t>
            </w:r>
          </w:p>
        </w:tc>
        <w:tc>
          <w:tcPr>
            <w:tcW w:w="922" w:type="pct"/>
            <w:shd w:val="clear" w:color="auto" w:fill="auto"/>
            <w:vAlign w:val="center"/>
          </w:tcPr>
          <w:p>
            <w:pPr>
              <w:jc w:val="center"/>
              <w:rPr>
                <w:rFonts w:ascii="宋体" w:hAnsi="宋体" w:cs="宋体"/>
              </w:rPr>
            </w:pPr>
            <w:r>
              <w:rPr>
                <w:rFonts w:hint="eastAsia" w:ascii="宋体" w:hAnsi="宋体" w:cs="宋体"/>
              </w:rPr>
              <w:t xml:space="preserve">14391</w:t>
            </w:r>
          </w:p>
        </w:tc>
        <w:tc>
          <w:tcPr>
            <w:tcW w:w="922" w:type="pct"/>
            <w:shd w:val="clear" w:color="auto" w:fill="auto"/>
            <w:vAlign w:val="center"/>
          </w:tcPr>
          <w:p>
            <w:pPr>
              <w:jc w:val="center"/>
              <w:rPr>
                <w:rFonts w:ascii="宋体" w:hAnsi="宋体" w:cs="宋体"/>
              </w:rPr>
            </w:pPr>
            <w:r>
              <w:rPr>
                <w:rFonts w:hint="eastAsia" w:ascii="宋体" w:hAnsi="宋体" w:cs="宋体"/>
              </w:rPr>
              <w:t xml:space="preserve">14903</w:t>
            </w:r>
          </w:p>
        </w:tc>
        <w:tc>
          <w:tcPr>
            <w:tcW w:w="922" w:type="pct"/>
            <w:shd w:val="clear" w:color="auto" w:fill="auto"/>
            <w:vAlign w:val="center"/>
          </w:tcPr>
          <w:p>
            <w:pPr>
              <w:jc w:val="center"/>
              <w:rPr>
                <w:rFonts w:ascii="宋体" w:hAnsi="宋体" w:cs="宋体"/>
              </w:rPr>
            </w:pPr>
            <w:r>
              <w:rPr>
                <w:rFonts w:hint="eastAsia" w:ascii="宋体" w:hAnsi="宋体" w:cs="宋体"/>
              </w:rPr>
              <w:t xml:space="preserve">13174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13295</w:t>
            </w:r>
          </w:p>
        </w:tc>
        <w:tc>
          <w:tcPr>
            <w:tcW w:w="922" w:type="pct"/>
            <w:shd w:val="clear" w:color="auto" w:fill="auto"/>
            <w:vAlign w:val="center"/>
          </w:tcPr>
          <w:p>
            <w:pPr>
              <w:jc w:val="center"/>
              <w:rPr>
                <w:rFonts w:ascii="宋体" w:hAnsi="宋体" w:cs="宋体"/>
              </w:rPr>
            </w:pPr>
            <w:r>
              <w:rPr>
                <w:rFonts w:hint="eastAsia" w:ascii="宋体" w:hAnsi="宋体" w:cs="宋体"/>
              </w:rPr>
              <w:t xml:space="preserve">14091</w:t>
            </w:r>
          </w:p>
        </w:tc>
        <w:tc>
          <w:tcPr>
            <w:tcW w:w="922" w:type="pct"/>
            <w:shd w:val="clear" w:color="auto" w:fill="auto"/>
            <w:vAlign w:val="center"/>
          </w:tcPr>
          <w:p>
            <w:pPr>
              <w:jc w:val="center"/>
              <w:rPr>
                <w:rFonts w:ascii="宋体" w:hAnsi="宋体" w:cs="宋体"/>
              </w:rPr>
            </w:pPr>
            <w:r>
              <w:rPr>
                <w:rFonts w:hint="eastAsia" w:ascii="宋体" w:hAnsi="宋体" w:cs="宋体"/>
              </w:rPr>
              <w:t xml:space="preserve">14503</w:t>
            </w:r>
          </w:p>
        </w:tc>
        <w:tc>
          <w:tcPr>
            <w:tcW w:w="922" w:type="pct"/>
            <w:shd w:val="clear" w:color="auto" w:fill="auto"/>
            <w:vAlign w:val="center"/>
          </w:tcPr>
          <w:p>
            <w:pPr>
              <w:jc w:val="center"/>
              <w:rPr>
                <w:rFonts w:ascii="宋体" w:hAnsi="宋体" w:cs="宋体"/>
              </w:rPr>
            </w:pPr>
            <w:r>
              <w:rPr>
                <w:rFonts w:hint="eastAsia" w:ascii="宋体" w:hAnsi="宋体" w:cs="宋体"/>
              </w:rPr>
              <w:t xml:space="preserve">13174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13766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s202312060230</w:t>
            </w:r>
          </w:p>
        </w:tc>
        <w:tc>
          <w:tcPr>
            <w:tcW w:w="1842" w:type="dxa"/>
            <w:vAlign w:val="center"/>
          </w:tcPr>
          <w:p>
            <w:pPr>
              <w:jc w:val="center"/>
            </w:pPr>
            <w:r>
              <w:rPr>
                <w:rFonts w:hint="eastAsia" w:ascii="宋体" w:hAnsi="宋体" w:cs="宋体"/>
              </w:rPr>
              <w:t xml:space="preserve">s202311200018</w:t>
            </w:r>
          </w:p>
        </w:tc>
        <w:tc>
          <w:tcPr>
            <w:tcW w:w="1843" w:type="dxa"/>
            <w:vAlign w:val="center"/>
          </w:tcPr>
          <w:p>
            <w:pPr>
              <w:jc w:val="center"/>
            </w:pPr>
            <w:r>
              <w:rPr>
                <w:rFonts w:hint="eastAsia" w:ascii="宋体" w:hAnsi="宋体" w:cs="宋体"/>
              </w:rPr>
              <w:t xml:space="preserve">s202310200278</w:t>
            </w:r>
          </w:p>
        </w:tc>
        <w:tc>
          <w:tcPr>
            <w:tcW w:w="1985" w:type="dxa"/>
            <w:vAlign w:val="center"/>
          </w:tcPr>
          <w:p>
            <w:pPr>
              <w:jc w:val="center"/>
            </w:pPr>
            <w:r>
              <w:rPr>
                <w:rFonts w:hint="eastAsia" w:ascii="宋体" w:hAnsi="宋体" w:cs="宋体"/>
              </w:rPr>
              <w:t xml:space="preserve">s202312060089</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千邑悦庭25幢2201</w:t>
            </w:r>
          </w:p>
        </w:tc>
        <w:tc>
          <w:tcPr>
            <w:tcW w:w="1842" w:type="dxa"/>
            <w:vAlign w:val="center"/>
          </w:tcPr>
          <w:p>
            <w:pPr>
              <w:jc w:val="center"/>
            </w:pPr>
            <w:r>
              <w:rPr>
                <w:rFonts w:hint="eastAsia" w:ascii="宋体" w:hAnsi="宋体" w:cs="宋体"/>
              </w:rPr>
              <w:t xml:space="preserve">千邑悦庭21幢701</w:t>
            </w:r>
          </w:p>
        </w:tc>
        <w:tc>
          <w:tcPr>
            <w:tcW w:w="1843" w:type="dxa"/>
            <w:vAlign w:val="center"/>
          </w:tcPr>
          <w:p>
            <w:pPr>
              <w:jc w:val="center"/>
            </w:pPr>
            <w:r>
              <w:rPr>
                <w:rFonts w:hint="eastAsia" w:ascii="宋体" w:hAnsi="宋体" w:cs="宋体"/>
              </w:rPr>
              <w:t xml:space="preserve">四季春晓花园11幢1605</w:t>
            </w:r>
          </w:p>
        </w:tc>
        <w:tc>
          <w:tcPr>
            <w:tcW w:w="1985" w:type="dxa"/>
            <w:vAlign w:val="center"/>
          </w:tcPr>
          <w:p>
            <w:pPr>
              <w:jc w:val="center"/>
            </w:pPr>
            <w:r>
              <w:rPr>
                <w:rFonts w:hint="eastAsia" w:ascii="宋体" w:hAnsi="宋体" w:cs="宋体"/>
              </w:rPr>
              <w:t xml:space="preserve">长桥雅苑21幢308</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千邑悦庭25幢2201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千邑悦庭21幢701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5"/>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四季春晓花园11幢1605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长桥雅苑21幢308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