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苏吴地评税字(2024)吴江第00968号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运东名著花园小高层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2024年09月25日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估价对象位于苏州市吴江区区域范围内的运东名著花园住宅小区小高层存量房。该小区内的物业类型包括：</w:t>
      </w:r>
      <w:r>
        <w:rPr>
          <w:rFonts w:ascii="宋体"/>
          <w:sz w:val="24"/>
        </w:rPr>
        <w:t xml:space="preserve">电梯多层、高层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月修订版），结合估价人员现场查勘，选取运东名著花园</w:t>
      </w:r>
      <w:r>
        <w:rPr>
          <w:rFonts w:ascii="宋体"/>
          <w:sz w:val="24"/>
        </w:rPr>
        <w:t xml:space="preserve">5幢103</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8</w:t>
      </w:r>
      <w:r>
        <w:rPr>
          <w:rFonts w:hint="eastAsia" w:ascii="宋体"/>
          <w:sz w:val="24"/>
        </w:rPr>
        <w:t xml:space="preserve">层，建筑面积</w:t>
      </w:r>
      <w:r>
        <w:rPr>
          <w:rFonts w:ascii="宋体"/>
          <w:sz w:val="24"/>
        </w:rPr>
        <w:t xml:space="preserve">113.42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2087年07月28日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2024年09月18日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2024年09月18日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壹万贰仟伍佰陆拾陆元整</w:t>
      </w:r>
      <w:r>
        <w:rPr>
          <w:rFonts w:hint="eastAsia" w:ascii="宋体" w:hAnsi="宋体"/>
          <w:b/>
          <w:bCs/>
          <w:sz w:val="24"/>
        </w:rPr>
        <w:t xml:space="preserve">（RMB</w:t>
      </w:r>
      <w:r>
        <w:rPr>
          <w:rFonts w:ascii="宋体" w:hAnsi="宋体"/>
          <w:b/>
          <w:bCs/>
          <w:sz w:val="24"/>
        </w:rPr>
        <w:t xml:space="preserve"> 12566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2024年09月25日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2024年09月25日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5.本报告作为整体使用时有效。若房地产市场无重大波动，本估价报告自出具日起一年内有效，从2024年09月25日至</w:t>
      </w:r>
      <w:r>
        <w:rPr>
          <w:rFonts w:ascii="宋体" w:hAnsi="宋体"/>
          <w:sz w:val="24"/>
        </w:rPr>
        <w:t xml:space="preserve">2025年09月24日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估价对象为运东名著花园</w:t>
      </w:r>
      <w:r>
        <w:rPr>
          <w:rFonts w:ascii="宋体" w:hAnsi="宋体"/>
          <w:sz w:val="24"/>
        </w:rPr>
        <w:t xml:space="preserve">5幢103</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港中英乔幼儿园西侧</w:t>
      </w:r>
      <w:r>
        <w:rPr>
          <w:rFonts w:hint="eastAsia" w:hAnsi="宋体"/>
          <w:sz w:val="24"/>
        </w:rPr>
        <w:t xml:space="preserve">的“运东名著花园”住宅区内。</w:t>
      </w:r>
      <w:r>
        <w:rPr>
          <w:rFonts w:hint="eastAsia" w:ascii="宋体" w:hAnsi="宋体"/>
          <w:sz w:val="24"/>
        </w:rPr>
        <w:t xml:space="preserve">估价对象东至</w:t>
      </w:r>
      <w:r>
        <w:rPr>
          <w:rFonts w:ascii="宋体" w:hAnsi="宋体"/>
          <w:sz w:val="24"/>
          <w:szCs w:val="24"/>
        </w:rPr>
        <w:t xml:space="preserve">港中英乔幼儿园</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庞山路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运东大道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锦麟府</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113.42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港中英乔幼儿园西侧</w:t>
      </w:r>
      <w:r>
        <w:rPr>
          <w:rFonts w:hint="eastAsia" w:hAnsi="宋体"/>
          <w:sz w:val="24"/>
        </w:rPr>
        <w:t xml:space="preserve">的“运东名著花园”住宅区内。该小区内的物业类型包括：</w:t>
      </w:r>
      <w:r>
        <w:rPr>
          <w:rFonts w:hAnsi="宋体"/>
          <w:sz w:val="24"/>
        </w:rPr>
        <w:t xml:space="preserve">电梯多层、高层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运东名著花园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“运东名著花园”小区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由于运东名著花园市场交易不活跃，片区内可选案例较少，因此选择的案例A，B，C，D，距离在3公里以外。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运东名著花园住宅2024年9月挂牌均价16566元/平方米，较年初持平。待评估二手房住宅近7个月（2024年03月-2024年09月）挂牌均价波动幅度较小，价格维持在16566-17871元/平方米之间。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均价说明：运东名著花园小区物业类型包括：电梯多层、高层,房源均价为:16566元/平方米，包含毛坯价值以及附带装修价值。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该房屋为8层住宅楼的第1层，建于2020年，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113.42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2087年07月28日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2024年09月18日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壹万贰仟伍佰陆拾陆元整</w:t>
      </w:r>
      <w:r>
        <w:rPr>
          <w:rFonts w:hint="eastAsia" w:ascii="宋体" w:hAnsi="宋体"/>
          <w:b/>
          <w:bCs/>
          <w:sz w:val="24"/>
        </w:rPr>
        <w:t xml:space="preserve">（RMB </w:t>
      </w:r>
      <w:r>
        <w:rPr>
          <w:rFonts w:ascii="宋体" w:hAnsi="宋体"/>
          <w:b/>
          <w:bCs/>
          <w:sz w:val="24"/>
        </w:rPr>
        <w:t xml:space="preserve">12566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142.52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12566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2024年09月25日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本次实地查勘期为2024年09月18日，并于当日完成现场查勘。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2024年09月18日</w:t>
      </w:r>
      <w:r>
        <w:rPr>
          <w:rFonts w:hint="eastAsia" w:ascii="宋体"/>
          <w:sz w:val="24"/>
        </w:rPr>
        <w:t xml:space="preserve">至2024年09月25日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估价对象为苏州市吴江区“运东名著花园”住宅区内的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位于运东大道东侧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运东大道东侧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附近有711路、710路等多条公交线路</w:t>
      </w:r>
      <w:r>
        <w:rPr>
          <w:rFonts w:hint="eastAsia" w:hAnsi="宋体"/>
          <w:sz w:val="24"/>
        </w:rPr>
        <w:t xml:space="preserve">，</w:t>
      </w:r>
      <w:r>
        <w:rPr>
          <w:rFonts w:hAnsi="宋体"/>
          <w:sz w:val="24"/>
        </w:rPr>
        <w:t xml:space="preserve">至公交站点的距离约为500米，公交班次平均隔10分钟有一辆汽车通过。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壹加壹超市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苏州农商银行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运东农贸市场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港中英乔幼儿园</w:t>
      </w:r>
      <w:r>
        <w:rPr>
          <w:rFonts w:hint="eastAsia" w:ascii="宋体" w:hAnsi="宋体" w:eastAsia="宋体" w:asciiTheme="minorEastAsia" w:hAnsiTheme="minorEastAsia" w:eastAsiaTheme="minorEastAsia"/>
          <w:sz w:val="24"/>
        </w:rPr>
        <w:t xml:space="preserve">、</w:t>
      </w:r>
      <w:r>
        <w:rPr>
          <w:rFonts w:hAnsi="宋体"/>
          <w:sz w:val="24"/>
        </w:rPr>
        <w:t xml:space="preserve">江新小学</w:t>
      </w:r>
      <w:r>
        <w:rPr>
          <w:rFonts w:hint="eastAsia" w:hAnsi="宋体"/>
          <w:sz w:val="24"/>
        </w:rPr>
        <w:t xml:space="preserve">、</w:t>
      </w:r>
      <w:r>
        <w:rPr>
          <w:rFonts w:hAnsi="宋体"/>
          <w:sz w:val="24"/>
        </w:rPr>
        <w:t xml:space="preserve">开发区运河实验初中</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2087年07月28日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港中英乔幼儿园</w:t>
      </w:r>
      <w:r>
        <w:rPr>
          <w:rFonts w:hint="eastAsia" w:ascii="宋体" w:hAnsi="宋体"/>
          <w:sz w:val="24"/>
        </w:rPr>
        <w:t xml:space="preserve">，南至</w:t>
      </w:r>
      <w:r>
        <w:rPr>
          <w:rFonts w:ascii="宋体" w:hAnsi="宋体"/>
          <w:sz w:val="24"/>
        </w:rPr>
        <w:t xml:space="preserve">庞山路</w:t>
      </w:r>
      <w:r>
        <w:rPr>
          <w:rFonts w:hint="eastAsia" w:ascii="宋体" w:hAnsi="宋体"/>
          <w:sz w:val="24"/>
        </w:rPr>
        <w:t xml:space="preserve">，西至</w:t>
      </w:r>
      <w:r>
        <w:rPr>
          <w:rFonts w:ascii="宋体" w:hAnsi="宋体"/>
          <w:sz w:val="24"/>
        </w:rPr>
        <w:t xml:space="preserve">运东大道</w:t>
      </w:r>
      <w:r>
        <w:rPr>
          <w:rFonts w:hint="eastAsia" w:ascii="宋体" w:hAnsi="宋体"/>
          <w:sz w:val="24"/>
        </w:rPr>
        <w:t xml:space="preserve">，北至</w:t>
      </w:r>
      <w:r>
        <w:rPr>
          <w:rFonts w:ascii="宋体" w:hAnsi="宋体"/>
          <w:sz w:val="24"/>
        </w:rPr>
        <w:t xml:space="preserve">锦麟府</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估价对象为坐落于苏州市吴江区运东名著花园</w:t>
      </w:r>
      <w:r>
        <w:t xml:space="preserve"> </w:t>
      </w:r>
      <w:r>
        <w:rPr>
          <w:rFonts w:ascii="宋体" w:hAnsi="宋体"/>
          <w:kern w:val="2"/>
          <w:sz w:val="24"/>
        </w:rPr>
        <w:t xml:space="preserve">5幢103</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113.42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3层数、层高：估价对象位于总楼层为8层的第1层，层高约2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估价对象建成于2020年，基础较为稳固，未见沉降；墙面、地面、门窗等保养完好，综合保养成新度为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运东名著花园住宅2024年9月挂牌均价16566元/平方米，较年初持平。待评估二手房住宅近7个月（2024年03月-2024年09月）挂牌均价波动幅度较小，价格维持在16566-17871元/平方米之间。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苏州市吴江区运东名著花园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F32050920240022331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F32050920240011254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s202403190074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s202403180080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吴江区吴江经济开发区运东名著花园5幢103小高层住宅标准房基准价格评估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千邑悦庭5幢201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千邑悦庭18幢905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东方海悦花园40幢701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富贵苑12幢1104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96.95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2024年09月18日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13544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13180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13801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指数，吴江区2023年09月至2024年08月住宅月度价格指数表为：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2024年08月18日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13544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13180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12591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13801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1913</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1913/1913</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0.971</w:t>
            </w:r>
          </w:p>
        </w:tc>
        <w:tc>
          <w:tcPr>
            <w:tcW w:w="779" w:type="pct"/>
            <w:shd w:val="clear" w:color="auto" w:fill="FFFFFF"/>
            <w:vAlign w:val="center"/>
          </w:tcPr>
          <w:p>
            <w:pPr>
              <w:jc w:val="center"/>
            </w:pPr>
            <w:r>
              <w:rPr>
                <w:rFonts w:hint="eastAsia" w:ascii="宋体" w:hAnsi="宋体" w:cs="宋体"/>
              </w:rPr>
              <w:t xml:space="preserve">0.987</w:t>
            </w:r>
          </w:p>
        </w:tc>
        <w:tc>
          <w:tcPr>
            <w:tcW w:w="779" w:type="pct"/>
            <w:shd w:val="clear" w:color="auto" w:fill="FFFFFF"/>
            <w:vAlign w:val="center"/>
          </w:tcPr>
          <w:p>
            <w:pPr>
              <w:jc w:val="center"/>
            </w:pPr>
            <w:r>
              <w:rPr>
                <w:rFonts w:hint="eastAsia" w:ascii="宋体" w:hAnsi="宋体" w:cs="宋体"/>
              </w:rPr>
              <w:t xml:space="preserve">0.982</w:t>
            </w:r>
          </w:p>
        </w:tc>
        <w:tc>
          <w:tcPr>
            <w:tcW w:w="779" w:type="pct"/>
            <w:shd w:val="clear" w:color="auto" w:fill="FFFFFF"/>
            <w:vAlign w:val="center"/>
          </w:tcPr>
          <w:p>
            <w:pPr>
              <w:jc w:val="center"/>
            </w:pPr>
            <w:r>
              <w:rPr>
                <w:rFonts w:hint="eastAsia" w:ascii="宋体" w:hAnsi="宋体" w:cs="宋体"/>
              </w:rPr>
              <w:t xml:space="preserve">0.971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备注：在价值时点2024年09月18日</w:t>
      </w:r>
      <w:r>
        <w:rPr>
          <w:rFonts w:hint="eastAsia" w:ascii="宋体" w:hAnsi="宋体" w:cs="宋体"/>
          <w:sz w:val="24"/>
          <w:szCs w:val="24"/>
        </w:rPr>
        <w:t xml:space="preserve">，2024年09月份价格指数尚未公布，本次估价采用2024年08月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0578950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吴江区吴江经济开发区运东名著花园5幢103小高层住宅标准房基准价格评估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千邑悦庭5幢201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千邑悦庭18幢905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东方海悦花园40幢701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富贵苑12幢1104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112.24</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13086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13544</w:t>
            </w:r>
          </w:p>
        </w:tc>
        <w:tc>
          <w:tcPr>
            <w:tcW w:w="922" w:type="pct"/>
            <w:shd w:val="clear" w:color="auto" w:fill="auto"/>
            <w:vAlign w:val="center"/>
          </w:tcPr>
          <w:p>
            <w:pPr>
              <w:jc w:val="center"/>
              <w:rPr>
                <w:rFonts w:ascii="宋体" w:hAnsi="宋体" w:cs="宋体"/>
              </w:rPr>
            </w:pPr>
            <w:r>
              <w:rPr>
                <w:rFonts w:hint="eastAsia" w:ascii="宋体" w:hAnsi="宋体" w:cs="宋体"/>
              </w:rPr>
              <w:t xml:space="preserve">13180</w:t>
            </w:r>
          </w:p>
        </w:tc>
        <w:tc>
          <w:tcPr>
            <w:tcW w:w="922" w:type="pct"/>
            <w:shd w:val="clear" w:color="auto" w:fill="auto"/>
            <w:vAlign w:val="center"/>
          </w:tcPr>
          <w:p>
            <w:pPr>
              <w:jc w:val="center"/>
              <w:rPr>
                <w:rFonts w:ascii="宋体" w:hAnsi="宋体" w:cs="宋体"/>
              </w:rPr>
            </w:pPr>
            <w:r>
              <w:rPr>
                <w:rFonts w:hint="eastAsia" w:ascii="宋体" w:hAnsi="宋体" w:cs="宋体"/>
              </w:rPr>
              <w:t xml:space="preserve">12591</w:t>
            </w:r>
          </w:p>
        </w:tc>
        <w:tc>
          <w:tcPr>
            <w:tcW w:w="922" w:type="pct"/>
            <w:shd w:val="clear" w:color="auto" w:fill="auto"/>
            <w:vAlign w:val="center"/>
          </w:tcPr>
          <w:p>
            <w:pPr>
              <w:jc w:val="center"/>
              <w:rPr>
                <w:rFonts w:ascii="宋体" w:hAnsi="宋体" w:cs="宋体"/>
              </w:rPr>
            </w:pPr>
            <w:r>
              <w:rPr>
                <w:rFonts w:hint="eastAsia" w:ascii="宋体" w:hAnsi="宋体" w:cs="宋体"/>
              </w:rPr>
              <w:t xml:space="preserve">13801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109.08/112.24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0.9775</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13021</w:t>
            </w:r>
          </w:p>
        </w:tc>
        <w:tc>
          <w:tcPr>
            <w:tcW w:w="922" w:type="pct"/>
            <w:shd w:val="clear" w:color="auto" w:fill="auto"/>
            <w:vAlign w:val="center"/>
          </w:tcPr>
          <w:p>
            <w:pPr>
              <w:jc w:val="center"/>
              <w:rPr>
                <w:rFonts w:ascii="宋体" w:hAnsi="宋体" w:cs="宋体"/>
              </w:rPr>
            </w:pPr>
            <w:r>
              <w:rPr>
                <w:rFonts w:hint="eastAsia" w:ascii="宋体" w:hAnsi="宋体" w:cs="宋体"/>
              </w:rPr>
              <w:t xml:space="preserve">12447</w:t>
            </w:r>
          </w:p>
        </w:tc>
        <w:tc>
          <w:tcPr>
            <w:tcW w:w="922" w:type="pct"/>
            <w:shd w:val="clear" w:color="auto" w:fill="auto"/>
            <w:vAlign w:val="center"/>
          </w:tcPr>
          <w:p>
            <w:pPr>
              <w:jc w:val="center"/>
              <w:rPr>
                <w:rFonts w:ascii="宋体" w:hAnsi="宋体" w:cs="宋体"/>
              </w:rPr>
            </w:pPr>
            <w:r>
              <w:rPr>
                <w:rFonts w:hint="eastAsia" w:ascii="宋体" w:hAnsi="宋体" w:cs="宋体"/>
              </w:rPr>
              <w:t xml:space="preserve">12308</w:t>
            </w:r>
          </w:p>
        </w:tc>
        <w:tc>
          <w:tcPr>
            <w:tcW w:w="922" w:type="pct"/>
            <w:shd w:val="clear" w:color="auto" w:fill="auto"/>
            <w:vAlign w:val="center"/>
          </w:tcPr>
          <w:p>
            <w:pPr>
              <w:jc w:val="center"/>
              <w:rPr>
                <w:rFonts w:ascii="宋体" w:hAnsi="宋体" w:cs="宋体"/>
              </w:rPr>
            </w:pPr>
            <w:r>
              <w:rPr>
                <w:rFonts w:hint="eastAsia" w:ascii="宋体" w:hAnsi="宋体" w:cs="宋体"/>
              </w:rPr>
              <w:t xml:space="preserve">13086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12721</w:t>
            </w:r>
          </w:p>
        </w:tc>
        <w:tc>
          <w:tcPr>
            <w:tcW w:w="922" w:type="pct"/>
            <w:shd w:val="clear" w:color="auto" w:fill="auto"/>
            <w:vAlign w:val="center"/>
          </w:tcPr>
          <w:p>
            <w:pPr>
              <w:jc w:val="center"/>
              <w:rPr>
                <w:rFonts w:ascii="宋体" w:hAnsi="宋体" w:cs="宋体"/>
              </w:rPr>
            </w:pPr>
            <w:r>
              <w:rPr>
                <w:rFonts w:hint="eastAsia" w:ascii="宋体" w:hAnsi="宋体" w:cs="宋体"/>
              </w:rPr>
              <w:t xml:space="preserve">12147</w:t>
            </w:r>
          </w:p>
        </w:tc>
        <w:tc>
          <w:tcPr>
            <w:tcW w:w="922" w:type="pct"/>
            <w:shd w:val="clear" w:color="auto" w:fill="auto"/>
            <w:vAlign w:val="center"/>
          </w:tcPr>
          <w:p>
            <w:pPr>
              <w:jc w:val="center"/>
              <w:rPr>
                <w:rFonts w:ascii="宋体" w:hAnsi="宋体" w:cs="宋体"/>
              </w:rPr>
            </w:pPr>
            <w:r>
              <w:rPr>
                <w:rFonts w:hint="eastAsia" w:ascii="宋体" w:hAnsi="宋体" w:cs="宋体"/>
              </w:rPr>
              <w:t xml:space="preserve">12308</w:t>
            </w:r>
          </w:p>
        </w:tc>
        <w:tc>
          <w:tcPr>
            <w:tcW w:w="922" w:type="pct"/>
            <w:shd w:val="clear" w:color="auto" w:fill="auto"/>
            <w:vAlign w:val="center"/>
          </w:tcPr>
          <w:p>
            <w:pPr>
              <w:jc w:val="center"/>
              <w:rPr>
                <w:rFonts w:ascii="宋体" w:hAnsi="宋体" w:cs="宋体"/>
              </w:rPr>
            </w:pPr>
            <w:r>
              <w:rPr>
                <w:rFonts w:hint="eastAsia" w:ascii="宋体" w:hAnsi="宋体" w:cs="宋体"/>
              </w:rPr>
              <w:t xml:space="preserve">13086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12566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F32050920240022331</w:t>
            </w:r>
          </w:p>
        </w:tc>
        <w:tc>
          <w:tcPr>
            <w:tcW w:w="1842" w:type="dxa"/>
            <w:vAlign w:val="center"/>
          </w:tcPr>
          <w:p>
            <w:pPr>
              <w:jc w:val="center"/>
            </w:pPr>
            <w:r>
              <w:rPr>
                <w:rFonts w:hint="eastAsia" w:ascii="宋体" w:hAnsi="宋体" w:cs="宋体"/>
              </w:rPr>
              <w:t xml:space="preserve">F32050920240011254</w:t>
            </w:r>
          </w:p>
        </w:tc>
        <w:tc>
          <w:tcPr>
            <w:tcW w:w="1843" w:type="dxa"/>
            <w:vAlign w:val="center"/>
          </w:tcPr>
          <w:p>
            <w:pPr>
              <w:jc w:val="center"/>
            </w:pPr>
            <w:r>
              <w:rPr>
                <w:rFonts w:hint="eastAsia" w:ascii="宋体" w:hAnsi="宋体" w:cs="宋体"/>
              </w:rPr>
              <w:t xml:space="preserve">s202403190074</w:t>
            </w:r>
          </w:p>
        </w:tc>
        <w:tc>
          <w:tcPr>
            <w:tcW w:w="1985" w:type="dxa"/>
            <w:vAlign w:val="center"/>
          </w:tcPr>
          <w:p>
            <w:pPr>
              <w:jc w:val="center"/>
            </w:pPr>
            <w:r>
              <w:rPr>
                <w:rFonts w:hint="eastAsia" w:ascii="宋体" w:hAnsi="宋体" w:cs="宋体"/>
              </w:rPr>
              <w:t xml:space="preserve">s202403180080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千邑悦庭5幢201</w:t>
            </w:r>
          </w:p>
        </w:tc>
        <w:tc>
          <w:tcPr>
            <w:tcW w:w="1842" w:type="dxa"/>
            <w:vAlign w:val="center"/>
          </w:tcPr>
          <w:p>
            <w:pPr>
              <w:jc w:val="center"/>
            </w:pPr>
            <w:r>
              <w:rPr>
                <w:rFonts w:hint="eastAsia" w:ascii="宋体" w:hAnsi="宋体" w:cs="宋体"/>
              </w:rPr>
              <w:t xml:space="preserve">千邑悦庭18幢905</w:t>
            </w:r>
          </w:p>
        </w:tc>
        <w:tc>
          <w:tcPr>
            <w:tcW w:w="1843" w:type="dxa"/>
            <w:vAlign w:val="center"/>
          </w:tcPr>
          <w:p>
            <w:pPr>
              <w:jc w:val="center"/>
            </w:pPr>
            <w:r>
              <w:rPr>
                <w:rFonts w:hint="eastAsia" w:ascii="宋体" w:hAnsi="宋体" w:cs="宋体"/>
              </w:rPr>
              <w:t xml:space="preserve">东方海悦花园40幢701</w:t>
            </w:r>
          </w:p>
        </w:tc>
        <w:tc>
          <w:tcPr>
            <w:tcW w:w="1985" w:type="dxa"/>
            <w:vAlign w:val="center"/>
          </w:tcPr>
          <w:p>
            <w:pPr>
              <w:jc w:val="center"/>
            </w:pPr>
            <w:r>
              <w:rPr>
                <w:rFonts w:hint="eastAsia" w:ascii="宋体" w:hAnsi="宋体" w:cs="宋体"/>
              </w:rPr>
              <w:t xml:space="preserve">富贵苑12幢1104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千邑悦庭5幢201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千邑悦庭18幢905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东方海悦花园40幢701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富贵苑12幢1104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