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苏吴地评税字(2024)吴江第00990号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锦尚花园普通多层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2024年09月27日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估价对象位于苏州市吴江区区域范围内的锦尚花园住宅小区普通多层存量房。该小区内的物业类型包括：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月修订版），结合估价人员现场查勘，选取锦尚花园</w:t>
      </w:r>
      <w:r>
        <w:rPr>
          <w:rFonts w:ascii="宋体"/>
          <w:sz w:val="24"/>
        </w:rPr>
        <w:t xml:space="preserve">9幢102室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119.66</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2024年09月23日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2024年09月23日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捌仟叁佰柒拾玖元整</w:t>
      </w:r>
      <w:r>
        <w:rPr>
          <w:rFonts w:hint="eastAsia" w:ascii="宋体" w:hAnsi="宋体"/>
          <w:b/>
          <w:bCs/>
          <w:sz w:val="24"/>
        </w:rPr>
        <w:t xml:space="preserve">（RMB</w:t>
      </w:r>
      <w:r>
        <w:rPr>
          <w:rFonts w:ascii="宋体" w:hAnsi="宋体"/>
          <w:b/>
          <w:bCs/>
          <w:sz w:val="24"/>
        </w:rPr>
        <w:t xml:space="preserve"> 8379</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2024年09月27日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2024年09月27日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2024年09月27日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2024年09月27日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5.本报告作为整体使用时有效。若房地产市场无重大波动，本估价报告自出具日起一年内有效，从2024年09月27日至</w:t>
      </w:r>
      <w:r>
        <w:rPr>
          <w:rFonts w:ascii="宋体" w:hAnsi="宋体"/>
          <w:sz w:val="24"/>
        </w:rPr>
        <w:t xml:space="preserve">2025年09月26日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估价对象为锦尚花园</w:t>
      </w:r>
      <w:r>
        <w:rPr>
          <w:rFonts w:ascii="宋体" w:hAnsi="宋体"/>
          <w:sz w:val="24"/>
        </w:rPr>
        <w:t xml:space="preserve">9幢102室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联通路西侧</w:t>
      </w:r>
      <w:r>
        <w:rPr>
          <w:rFonts w:hint="eastAsia" w:hAnsi="宋体"/>
          <w:sz w:val="24"/>
        </w:rPr>
        <w:t xml:space="preserve">的“锦尚花园”住宅区内。</w:t>
      </w:r>
      <w:r>
        <w:rPr>
          <w:rFonts w:hint="eastAsia" w:ascii="宋体" w:hAnsi="宋体"/>
          <w:sz w:val="24"/>
        </w:rPr>
        <w:t xml:space="preserve">估价对象东至</w:t>
      </w:r>
      <w:r>
        <w:rPr>
          <w:rFonts w:ascii="宋体" w:hAnsi="宋体"/>
          <w:sz w:val="24"/>
          <w:szCs w:val="24"/>
        </w:rPr>
        <w:t xml:space="preserve">联通路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莘七线</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学营路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敬学路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119.66</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联通路西侧</w:t>
      </w:r>
      <w:r>
        <w:rPr>
          <w:rFonts w:hint="eastAsia" w:hAnsi="宋体"/>
          <w:sz w:val="24"/>
        </w:rPr>
        <w:t xml:space="preserve">的“锦尚花园”住宅区内。该小区内的物业类型包括：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锦尚花园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“锦尚花园”小区</w:t>
            </w:r>
            <w:r>
              <w:rPr>
                <w:rFonts w:ascii="Cambria" w:hAnsi="宋体" w:eastAsia="黑体" w:cs="Times New Roman" w:asciiTheme="majorHAnsi" w:cstheme="majorBidi"/>
                <w:sz w:val="15"/>
                <w:szCs w:val="15"/>
              </w:rPr>
              <w:t xml:space="preserve">9幢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由于锦尚花园市场交易不活跃，片区内可选案例较少，因此选择的案例A，B，C，D，距离在3公里以外。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锦尚花园住宅2024年9月挂牌均价12100元/平方米，较年初持平。待评估二手房住宅近10个月（2023年12月-2024年09月）挂牌均价波动幅度较小，价格维持在12100-12600元/平方米之间。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均价说明：锦尚花园小区物业类型包括：普通多层,房源均价为:12100元/平方米，包含毛坯价值以及附带装修价值。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该房屋为5层住宅楼的第1层，建于2008年，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119.66</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2024年09月23日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捌仟叁佰柒拾玖元整</w:t>
      </w:r>
      <w:r>
        <w:rPr>
          <w:rFonts w:hint="eastAsia" w:ascii="宋体" w:hAnsi="宋体"/>
          <w:b/>
          <w:bCs/>
          <w:sz w:val="24"/>
        </w:rPr>
        <w:t xml:space="preserve">（RMB </w:t>
      </w:r>
      <w:r>
        <w:rPr>
          <w:rFonts w:ascii="宋体" w:hAnsi="宋体"/>
          <w:b/>
          <w:bCs/>
          <w:sz w:val="24"/>
        </w:rPr>
        <w:t xml:space="preserve">8379</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100.26</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8379</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2024年09月27日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2024年09月27日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本次实地查勘期为2024年09月23日，并于当日完成现场查勘。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2024年09月23日</w:t>
      </w:r>
      <w:r>
        <w:rPr>
          <w:rFonts w:hint="eastAsia" w:ascii="宋体"/>
          <w:sz w:val="24"/>
        </w:rPr>
        <w:t xml:space="preserve">至2024年09月27日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估价对象为苏州市吴江区“锦尚花园”住宅区内的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位于学营路东侧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学营路东侧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附近有739路等多条公交线路</w:t>
      </w:r>
      <w:r>
        <w:rPr>
          <w:rFonts w:hint="eastAsia" w:hAnsi="宋体"/>
          <w:sz w:val="24"/>
        </w:rPr>
        <w:t xml:space="preserve">，</w:t>
      </w:r>
      <w:r>
        <w:rPr>
          <w:rFonts w:hAnsi="宋体"/>
          <w:sz w:val="24"/>
        </w:rPr>
        <w:t xml:space="preserve">至公交站点的距离约为150米，公交班次平均隔10分钟有一辆汽车通过。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好又多(八坼店)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吴江农商行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八坼农贸市场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八坼幼儿园</w:t>
      </w:r>
      <w:r>
        <w:rPr>
          <w:rFonts w:hint="eastAsia" w:ascii="宋体" w:hAnsi="宋体" w:eastAsia="宋体" w:asciiTheme="minorEastAsia" w:hAnsiTheme="minorEastAsia" w:eastAsiaTheme="minorEastAsia"/>
          <w:sz w:val="24"/>
        </w:rPr>
        <w:t xml:space="preserve">、</w:t>
      </w:r>
      <w:r>
        <w:rPr>
          <w:rFonts w:hAnsi="宋体"/>
          <w:sz w:val="24"/>
        </w:rPr>
        <w:t xml:space="preserve">第三中心小学</w:t>
      </w:r>
      <w:r>
        <w:rPr>
          <w:rFonts w:hint="eastAsia" w:hAnsi="宋体"/>
          <w:sz w:val="24"/>
        </w:rPr>
        <w:t xml:space="preserve">、</w:t>
      </w:r>
      <w:r>
        <w:rPr>
          <w:rFonts w:hAnsi="宋体"/>
          <w:sz w:val="24"/>
        </w:rPr>
        <w:t xml:space="preserve">八坼中学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联通路</w:t>
      </w:r>
      <w:r>
        <w:rPr>
          <w:rFonts w:hint="eastAsia" w:ascii="宋体" w:hAnsi="宋体"/>
          <w:sz w:val="24"/>
        </w:rPr>
        <w:t xml:space="preserve">，南至</w:t>
      </w:r>
      <w:r>
        <w:rPr>
          <w:rFonts w:ascii="宋体" w:hAnsi="宋体"/>
          <w:sz w:val="24"/>
        </w:rPr>
        <w:t xml:space="preserve">莘七线</w:t>
      </w:r>
      <w:r>
        <w:rPr>
          <w:rFonts w:hint="eastAsia" w:ascii="宋体" w:hAnsi="宋体"/>
          <w:sz w:val="24"/>
        </w:rPr>
        <w:t xml:space="preserve">，西至</w:t>
      </w:r>
      <w:r>
        <w:rPr>
          <w:rFonts w:ascii="宋体" w:hAnsi="宋体"/>
          <w:sz w:val="24"/>
        </w:rPr>
        <w:t xml:space="preserve">学营路</w:t>
      </w:r>
      <w:r>
        <w:rPr>
          <w:rFonts w:hint="eastAsia" w:ascii="宋体" w:hAnsi="宋体"/>
          <w:sz w:val="24"/>
        </w:rPr>
        <w:t xml:space="preserve">，北至</w:t>
      </w:r>
      <w:r>
        <w:rPr>
          <w:rFonts w:ascii="宋体" w:hAnsi="宋体"/>
          <w:sz w:val="24"/>
        </w:rPr>
        <w:t xml:space="preserve">敬学路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估价对象为坐落于苏州市吴江区锦尚花园</w:t>
      </w:r>
      <w:r>
        <w:t xml:space="preserve"> </w:t>
      </w:r>
      <w:r>
        <w:rPr>
          <w:rFonts w:ascii="宋体" w:hAnsi="宋体"/>
          <w:kern w:val="2"/>
          <w:sz w:val="24"/>
        </w:rPr>
        <w:t xml:space="preserve">9幢102室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119.66</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3层数、层高：估价对象位于总楼层为5层的第1层，层高约2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估价对象建成于2008年，基础较为稳固，未见沉降；墙面、地面、门窗等保养完好，综合保养成新度为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锦尚花园住宅2024年9月挂牌均价12100元/平方米，较年初持平。待评估二手房住宅近10个月（2023年12月-2024年09月）挂牌均价波动幅度较小，价格维持在12100-12600元/平方米之间。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苏州市吴江区锦尚花园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F32050920240014028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F32050920230046994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s202402280010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s202403080096</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吴江区松陵镇锦尚花园9幢102室普通多层住宅标准房基准价格评估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锦尚花园39幢401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锦尚花园36幢504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梅景苑26幢402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梅景苑17幢204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119.66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119.62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99.75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142.8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2024年09月23日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9196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8842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8765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9035</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指数，吴江区2023年09月至2024年08月住宅月度价格指数表为：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2024年08月23日</w:t>
            </w:r>
          </w:p>
        </w:tc>
        <w:tc>
          <w:tcPr>
            <w:tcW w:w="778"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2023年12月</w:t>
            </w:r>
          </w:p>
        </w:tc>
        <w:tc>
          <w:tcPr>
            <w:tcW w:w="779" w:type="pct"/>
            <w:shd w:val="clear" w:color="auto" w:fill="FFFFFF"/>
            <w:vAlign w:val="center"/>
          </w:tcPr>
          <w:p>
            <w:pPr>
              <w:jc w:val="center"/>
            </w:pPr>
            <w:r>
              <w:rPr>
                <w:rFonts w:hint="eastAsia" w:ascii="宋体" w:hAnsi="宋体" w:cs="宋体"/>
              </w:rPr>
              <w:t xml:space="preserve">2023年12月</w:t>
            </w:r>
          </w:p>
        </w:tc>
        <w:tc>
          <w:tcPr>
            <w:tcW w:w="779" w:type="pct"/>
            <w:shd w:val="clear" w:color="auto" w:fill="FFFFFF"/>
            <w:vAlign w:val="center"/>
          </w:tcPr>
          <w:p>
            <w:pPr>
              <w:jc w:val="center"/>
            </w:pPr>
            <w:r>
              <w:rPr>
                <w:rFonts w:hint="eastAsia" w:ascii="宋体" w:hAnsi="宋体" w:cs="宋体"/>
              </w:rPr>
              <w:t xml:space="preserve">2024年03月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9196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8842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8765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9035</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1913</w:t>
            </w:r>
          </w:p>
        </w:tc>
        <w:tc>
          <w:tcPr>
            <w:tcW w:w="778"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2048</w:t>
            </w:r>
          </w:p>
        </w:tc>
        <w:tc>
          <w:tcPr>
            <w:tcW w:w="779" w:type="pct"/>
            <w:shd w:val="clear" w:color="auto" w:fill="FFFFFF"/>
            <w:vAlign w:val="center"/>
          </w:tcPr>
          <w:p>
            <w:pPr>
              <w:jc w:val="center"/>
            </w:pPr>
            <w:r>
              <w:rPr>
                <w:rFonts w:hint="eastAsia" w:ascii="宋体" w:hAnsi="宋体" w:cs="宋体"/>
              </w:rPr>
              <w:t xml:space="preserve">2048</w:t>
            </w:r>
          </w:p>
        </w:tc>
        <w:tc>
          <w:tcPr>
            <w:tcW w:w="779" w:type="pct"/>
            <w:shd w:val="clear" w:color="auto" w:fill="FFFFFF"/>
            <w:vAlign w:val="center"/>
          </w:tcPr>
          <w:p>
            <w:pPr>
              <w:jc w:val="center"/>
            </w:pPr>
            <w:r>
              <w:rPr>
                <w:rFonts w:hint="eastAsia" w:ascii="宋体" w:hAnsi="宋体" w:cs="宋体"/>
              </w:rPr>
              <w:t xml:space="preserve">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1913/1913</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1913/2048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1913/2048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0.971</w:t>
            </w:r>
          </w:p>
        </w:tc>
        <w:tc>
          <w:tcPr>
            <w:tcW w:w="779" w:type="pct"/>
            <w:shd w:val="clear" w:color="auto" w:fill="FFFFFF"/>
            <w:vAlign w:val="center"/>
          </w:tcPr>
          <w:p>
            <w:pPr>
              <w:jc w:val="center"/>
            </w:pPr>
            <w:r>
              <w:rPr>
                <w:rFonts w:hint="eastAsia" w:ascii="宋体" w:hAnsi="宋体" w:cs="宋体"/>
              </w:rPr>
              <w:t xml:space="preserve">0.934</w:t>
            </w:r>
          </w:p>
        </w:tc>
        <w:tc>
          <w:tcPr>
            <w:tcW w:w="779" w:type="pct"/>
            <w:shd w:val="clear" w:color="auto" w:fill="FFFFFF"/>
            <w:vAlign w:val="center"/>
          </w:tcPr>
          <w:p>
            <w:pPr>
              <w:jc w:val="center"/>
            </w:pPr>
            <w:r>
              <w:rPr>
                <w:rFonts w:hint="eastAsia" w:ascii="宋体" w:hAnsi="宋体" w:cs="宋体"/>
              </w:rPr>
              <w:t xml:space="preserve">0.934</w:t>
            </w:r>
          </w:p>
        </w:tc>
        <w:tc>
          <w:tcPr>
            <w:tcW w:w="779" w:type="pct"/>
            <w:shd w:val="clear" w:color="auto" w:fill="FFFFFF"/>
            <w:vAlign w:val="center"/>
          </w:tcPr>
          <w:p>
            <w:pPr>
              <w:jc w:val="center"/>
            </w:pPr>
            <w:r>
              <w:rPr>
                <w:rFonts w:hint="eastAsia" w:ascii="宋体" w:hAnsi="宋体" w:cs="宋体"/>
              </w:rPr>
              <w:t xml:space="preserve">0.971</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备注：在价值时点2024年09月23日</w:t>
      </w:r>
      <w:r>
        <w:rPr>
          <w:rFonts w:hint="eastAsia" w:ascii="宋体" w:hAnsi="宋体" w:cs="宋体"/>
          <w:sz w:val="24"/>
          <w:szCs w:val="24"/>
        </w:rPr>
        <w:t xml:space="preserve">，2024年09月份价格指数尚未公布，本次估价采用2024年08月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256378984"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吴江区松陵镇锦尚花园9幢102室普通多层住宅标准房基准价格评估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锦尚花园39幢401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锦尚花园36幢504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梅景苑26幢402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梅景苑17幢204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119.66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119.62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99.75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142.8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103.53</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0.9756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0.9566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0.9156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0.9426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9196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8842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8765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9035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8797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8516</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9196</w:t>
            </w:r>
          </w:p>
        </w:tc>
        <w:tc>
          <w:tcPr>
            <w:tcW w:w="922" w:type="pct"/>
            <w:shd w:val="clear" w:color="auto" w:fill="auto"/>
            <w:vAlign w:val="center"/>
          </w:tcPr>
          <w:p>
            <w:pPr>
              <w:jc w:val="center"/>
              <w:rPr>
                <w:rFonts w:ascii="宋体" w:hAnsi="宋体" w:cs="宋体"/>
              </w:rPr>
            </w:pPr>
            <w:r>
              <w:rPr>
                <w:rFonts w:hint="eastAsia" w:ascii="宋体" w:hAnsi="宋体" w:cs="宋体"/>
              </w:rPr>
              <w:t xml:space="preserve">8842</w:t>
            </w:r>
          </w:p>
        </w:tc>
        <w:tc>
          <w:tcPr>
            <w:tcW w:w="922" w:type="pct"/>
            <w:shd w:val="clear" w:color="auto" w:fill="auto"/>
            <w:vAlign w:val="center"/>
          </w:tcPr>
          <w:p>
            <w:pPr>
              <w:jc w:val="center"/>
              <w:rPr>
                <w:rFonts w:ascii="宋体" w:hAnsi="宋体" w:cs="宋体"/>
              </w:rPr>
            </w:pPr>
            <w:r>
              <w:rPr>
                <w:rFonts w:hint="eastAsia" w:ascii="宋体" w:hAnsi="宋体" w:cs="宋体"/>
              </w:rPr>
              <w:t xml:space="preserve">8765</w:t>
            </w:r>
          </w:p>
        </w:tc>
        <w:tc>
          <w:tcPr>
            <w:tcW w:w="922" w:type="pct"/>
            <w:shd w:val="clear" w:color="auto" w:fill="auto"/>
            <w:vAlign w:val="center"/>
          </w:tcPr>
          <w:p>
            <w:pPr>
              <w:jc w:val="center"/>
              <w:rPr>
                <w:rFonts w:ascii="宋体" w:hAnsi="宋体" w:cs="宋体"/>
              </w:rPr>
            </w:pPr>
            <w:r>
              <w:rPr>
                <w:rFonts w:hint="eastAsia" w:ascii="宋体" w:hAnsi="宋体" w:cs="宋体"/>
              </w:rPr>
              <w:t xml:space="preserve">9035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0.971</w:t>
            </w:r>
          </w:p>
        </w:tc>
        <w:tc>
          <w:tcPr>
            <w:tcW w:w="922" w:type="pct"/>
            <w:shd w:val="clear" w:color="auto" w:fill="auto"/>
            <w:vAlign w:val="center"/>
          </w:tcPr>
          <w:p>
            <w:pPr>
              <w:jc w:val="center"/>
              <w:rPr>
                <w:rFonts w:ascii="宋体" w:hAnsi="宋体" w:cs="宋体"/>
              </w:rPr>
            </w:pPr>
            <w:r>
              <w:rPr>
                <w:rFonts w:hint="eastAsia" w:ascii="宋体" w:hAnsi="宋体" w:cs="宋体"/>
              </w:rPr>
              <w:t xml:space="preserve">0.934</w:t>
            </w:r>
          </w:p>
        </w:tc>
        <w:tc>
          <w:tcPr>
            <w:tcW w:w="922" w:type="pct"/>
            <w:shd w:val="clear" w:color="auto" w:fill="auto"/>
            <w:vAlign w:val="center"/>
          </w:tcPr>
          <w:p>
            <w:pPr>
              <w:jc w:val="center"/>
              <w:rPr>
                <w:rFonts w:ascii="宋体" w:hAnsi="宋体" w:cs="宋体"/>
              </w:rPr>
            </w:pPr>
            <w:r>
              <w:rPr>
                <w:rFonts w:hint="eastAsia" w:ascii="宋体" w:hAnsi="宋体" w:cs="宋体"/>
              </w:rPr>
              <w:t xml:space="preserve">0.934</w:t>
            </w:r>
          </w:p>
        </w:tc>
        <w:tc>
          <w:tcPr>
            <w:tcW w:w="922" w:type="pct"/>
            <w:shd w:val="clear" w:color="auto" w:fill="auto"/>
            <w:vAlign w:val="center"/>
          </w:tcPr>
          <w:p>
            <w:pPr>
              <w:jc w:val="center"/>
              <w:rPr>
                <w:rFonts w:ascii="宋体" w:hAnsi="宋体" w:cs="宋体"/>
              </w:rPr>
            </w:pPr>
            <w:r>
              <w:rPr>
                <w:rFonts w:hint="eastAsia" w:ascii="宋体" w:hAnsi="宋体" w:cs="宋体"/>
              </w:rPr>
              <w:t xml:space="preserve">0.971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101/102.52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101/102.52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101/103.53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0.9566</w:t>
            </w:r>
          </w:p>
        </w:tc>
        <w:tc>
          <w:tcPr>
            <w:tcW w:w="922" w:type="pct"/>
            <w:shd w:val="clear" w:color="auto" w:fill="auto"/>
            <w:vAlign w:val="center"/>
          </w:tcPr>
          <w:p>
            <w:pPr>
              <w:jc w:val="center"/>
              <w:rPr>
                <w:rFonts w:ascii="宋体" w:hAnsi="宋体" w:cs="宋体"/>
              </w:rPr>
            </w:pPr>
            <w:r>
              <w:rPr>
                <w:rFonts w:hint="eastAsia" w:ascii="宋体" w:hAnsi="宋体" w:cs="宋体"/>
              </w:rPr>
              <w:t xml:space="preserve">0.9248</w:t>
            </w:r>
          </w:p>
        </w:tc>
        <w:tc>
          <w:tcPr>
            <w:tcW w:w="922" w:type="pct"/>
            <w:shd w:val="clear" w:color="auto" w:fill="auto"/>
            <w:vAlign w:val="center"/>
          </w:tcPr>
          <w:p>
            <w:pPr>
              <w:jc w:val="center"/>
              <w:rPr>
                <w:rFonts w:ascii="宋体" w:hAnsi="宋体" w:cs="宋体"/>
              </w:rPr>
            </w:pPr>
            <w:r>
              <w:rPr>
                <w:rFonts w:hint="eastAsia" w:ascii="宋体" w:hAnsi="宋体" w:cs="宋体"/>
              </w:rPr>
              <w:t xml:space="preserve">0.9156</w:t>
            </w:r>
          </w:p>
        </w:tc>
        <w:tc>
          <w:tcPr>
            <w:tcW w:w="922" w:type="pct"/>
            <w:shd w:val="clear" w:color="auto" w:fill="auto"/>
            <w:vAlign w:val="center"/>
          </w:tcPr>
          <w:p>
            <w:pPr>
              <w:jc w:val="center"/>
              <w:rPr>
                <w:rFonts w:ascii="宋体" w:hAnsi="宋体" w:cs="宋体"/>
              </w:rPr>
            </w:pPr>
            <w:r>
              <w:rPr>
                <w:rFonts w:hint="eastAsia" w:ascii="宋体" w:hAnsi="宋体" w:cs="宋体"/>
              </w:rPr>
              <w:t xml:space="preserve">0.9426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8797</w:t>
            </w:r>
          </w:p>
        </w:tc>
        <w:tc>
          <w:tcPr>
            <w:tcW w:w="922" w:type="pct"/>
            <w:shd w:val="clear" w:color="auto" w:fill="auto"/>
            <w:vAlign w:val="center"/>
          </w:tcPr>
          <w:p>
            <w:pPr>
              <w:jc w:val="center"/>
              <w:rPr>
                <w:rFonts w:ascii="宋体" w:hAnsi="宋体" w:cs="宋体"/>
              </w:rPr>
            </w:pPr>
            <w:r>
              <w:rPr>
                <w:rFonts w:hint="eastAsia" w:ascii="宋体" w:hAnsi="宋体" w:cs="宋体"/>
              </w:rPr>
              <w:t xml:space="preserve">8177</w:t>
            </w:r>
          </w:p>
        </w:tc>
        <w:tc>
          <w:tcPr>
            <w:tcW w:w="922" w:type="pct"/>
            <w:shd w:val="clear" w:color="auto" w:fill="auto"/>
            <w:vAlign w:val="center"/>
          </w:tcPr>
          <w:p>
            <w:pPr>
              <w:jc w:val="center"/>
              <w:rPr>
                <w:rFonts w:ascii="宋体" w:hAnsi="宋体" w:cs="宋体"/>
              </w:rPr>
            </w:pPr>
            <w:r>
              <w:rPr>
                <w:rFonts w:hint="eastAsia" w:ascii="宋体" w:hAnsi="宋体" w:cs="宋体"/>
              </w:rPr>
              <w:t xml:space="preserve">8025</w:t>
            </w:r>
          </w:p>
        </w:tc>
        <w:tc>
          <w:tcPr>
            <w:tcW w:w="922" w:type="pct"/>
            <w:shd w:val="clear" w:color="auto" w:fill="auto"/>
            <w:vAlign w:val="center"/>
          </w:tcPr>
          <w:p>
            <w:pPr>
              <w:jc w:val="center"/>
              <w:rPr>
                <w:rFonts w:ascii="宋体" w:hAnsi="宋体" w:cs="宋体"/>
              </w:rPr>
            </w:pPr>
            <w:r>
              <w:rPr>
                <w:rFonts w:hint="eastAsia" w:ascii="宋体" w:hAnsi="宋体" w:cs="宋体"/>
              </w:rPr>
              <w:t xml:space="preserve">8516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8797</w:t>
            </w:r>
          </w:p>
        </w:tc>
        <w:tc>
          <w:tcPr>
            <w:tcW w:w="922" w:type="pct"/>
            <w:shd w:val="clear" w:color="auto" w:fill="auto"/>
            <w:vAlign w:val="center"/>
          </w:tcPr>
          <w:p>
            <w:pPr>
              <w:jc w:val="center"/>
              <w:rPr>
                <w:rFonts w:ascii="宋体" w:hAnsi="宋体" w:cs="宋体"/>
              </w:rPr>
            </w:pPr>
            <w:r>
              <w:rPr>
                <w:rFonts w:hint="eastAsia" w:ascii="宋体" w:hAnsi="宋体" w:cs="宋体"/>
              </w:rPr>
              <w:t xml:space="preserve">8177</w:t>
            </w:r>
          </w:p>
        </w:tc>
        <w:tc>
          <w:tcPr>
            <w:tcW w:w="922" w:type="pct"/>
            <w:shd w:val="clear" w:color="auto" w:fill="auto"/>
            <w:vAlign w:val="center"/>
          </w:tcPr>
          <w:p>
            <w:pPr>
              <w:jc w:val="center"/>
              <w:rPr>
                <w:rFonts w:ascii="宋体" w:hAnsi="宋体" w:cs="宋体"/>
              </w:rPr>
            </w:pPr>
            <w:r>
              <w:rPr>
                <w:rFonts w:hint="eastAsia" w:ascii="宋体" w:hAnsi="宋体" w:cs="宋体"/>
              </w:rPr>
              <w:t xml:space="preserve">8025</w:t>
            </w:r>
          </w:p>
        </w:tc>
        <w:tc>
          <w:tcPr>
            <w:tcW w:w="922" w:type="pct"/>
            <w:shd w:val="clear" w:color="auto" w:fill="auto"/>
            <w:vAlign w:val="center"/>
          </w:tcPr>
          <w:p>
            <w:pPr>
              <w:jc w:val="center"/>
              <w:rPr>
                <w:rFonts w:ascii="宋体" w:hAnsi="宋体" w:cs="宋体"/>
              </w:rPr>
            </w:pPr>
            <w:r>
              <w:rPr>
                <w:rFonts w:hint="eastAsia" w:ascii="宋体" w:hAnsi="宋体" w:cs="宋体"/>
              </w:rPr>
              <w:t xml:space="preserve">8516</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8379</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F32050920240014028</w:t>
            </w:r>
          </w:p>
        </w:tc>
        <w:tc>
          <w:tcPr>
            <w:tcW w:w="1842" w:type="dxa"/>
            <w:vAlign w:val="center"/>
          </w:tcPr>
          <w:p>
            <w:pPr>
              <w:jc w:val="center"/>
            </w:pPr>
            <w:r>
              <w:rPr>
                <w:rFonts w:hint="eastAsia" w:ascii="宋体" w:hAnsi="宋体" w:cs="宋体"/>
              </w:rPr>
              <w:t xml:space="preserve">F32050920230046994</w:t>
            </w:r>
          </w:p>
        </w:tc>
        <w:tc>
          <w:tcPr>
            <w:tcW w:w="1843" w:type="dxa"/>
            <w:vAlign w:val="center"/>
          </w:tcPr>
          <w:p>
            <w:pPr>
              <w:jc w:val="center"/>
            </w:pPr>
            <w:r>
              <w:rPr>
                <w:rFonts w:hint="eastAsia" w:ascii="宋体" w:hAnsi="宋体" w:cs="宋体"/>
              </w:rPr>
              <w:t xml:space="preserve">s202402280010</w:t>
            </w:r>
          </w:p>
        </w:tc>
        <w:tc>
          <w:tcPr>
            <w:tcW w:w="1985" w:type="dxa"/>
            <w:vAlign w:val="center"/>
          </w:tcPr>
          <w:p>
            <w:pPr>
              <w:jc w:val="center"/>
            </w:pPr>
            <w:r>
              <w:rPr>
                <w:rFonts w:hint="eastAsia" w:ascii="宋体" w:hAnsi="宋体" w:cs="宋体"/>
              </w:rPr>
              <w:t xml:space="preserve">s202403080096</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锦尚花园39幢401</w:t>
            </w:r>
          </w:p>
        </w:tc>
        <w:tc>
          <w:tcPr>
            <w:tcW w:w="1842" w:type="dxa"/>
            <w:vAlign w:val="center"/>
          </w:tcPr>
          <w:p>
            <w:pPr>
              <w:jc w:val="center"/>
            </w:pPr>
            <w:r>
              <w:rPr>
                <w:rFonts w:hint="eastAsia" w:ascii="宋体" w:hAnsi="宋体" w:cs="宋体"/>
              </w:rPr>
              <w:t xml:space="preserve">锦尚花园36幢504</w:t>
            </w:r>
          </w:p>
        </w:tc>
        <w:tc>
          <w:tcPr>
            <w:tcW w:w="1843" w:type="dxa"/>
            <w:vAlign w:val="center"/>
          </w:tcPr>
          <w:p>
            <w:pPr>
              <w:jc w:val="center"/>
            </w:pPr>
            <w:r>
              <w:rPr>
                <w:rFonts w:hint="eastAsia" w:ascii="宋体" w:hAnsi="宋体" w:cs="宋体"/>
              </w:rPr>
              <w:t xml:space="preserve">梅景苑26幢402</w:t>
            </w:r>
          </w:p>
        </w:tc>
        <w:tc>
          <w:tcPr>
            <w:tcW w:w="1985" w:type="dxa"/>
            <w:vAlign w:val="center"/>
          </w:tcPr>
          <w:p>
            <w:pPr>
              <w:jc w:val="center"/>
            </w:pPr>
            <w:r>
              <w:rPr>
                <w:rFonts w:hint="eastAsia" w:ascii="宋体" w:hAnsi="宋体" w:cs="宋体"/>
              </w:rPr>
              <w:t xml:space="preserve">梅景苑17幢204</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锦尚花园39幢401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锦尚花园36幢504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梅景苑26幢402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梅景苑17幢204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9"/>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2"/>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3"/>
                </v:shape>
              </w:pict>
            </w:r>
          </w:p>
        </w:tc>
      </w:tr>
    </w:tbl>
    <w:p>
      <w:pPr>
        <w:spacing w:line="360" w:lineRule="auto"/>
        <w:jc w:val="both"/>
        <w:rPr>
          <w:rFonts w:ascii="仿宋_GB2312" w:hAnsi="华文仿宋" w:eastAsia="仿宋_GB2312"/>
          <w:bCs/>
          <w:sz w:val="28"/>
          <w:szCs w:val="28"/>
        </w:rPr>
      </w:pPr>
    </w:p>
    <w:sectPr>
      <w:footerReference w:type="default" r:id="rId24"/>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pn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footer" Target="footer2.xml" /><Relationship Id="rId25" Type="http://schemas.openxmlformats.org/officeDocument/2006/relationships/theme" Target="theme/theme1.xml" /><Relationship Id="rId26" Type="http://schemas.openxmlformats.org/officeDocument/2006/relationships/styles" Target="styles.xml" /><Relationship Id="rId27" Type="http://schemas.openxmlformats.org/officeDocument/2006/relationships/webSettings" Target="webSettings.xml" /><Relationship Id="rId28" Type="http://schemas.openxmlformats.org/officeDocument/2006/relationships/numbering" Target="numbering.xml" /><Relationship Id="rId29" Type="http://schemas.openxmlformats.org/officeDocument/2006/relationships/fontTable" Target="fontTable.xml" /><Relationship Id="rId3" Type="http://schemas.openxmlformats.org/officeDocument/2006/relationships/footer" Target="footer1.xml" /><Relationship Id="rId30"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