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苏吴地评税字(2024)吴江第01144号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萃雅院电梯多层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2024年11月29日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估价对象位于苏州市吴江区区域范围内的萃雅院住宅小区电梯多层存量房。该小区内的物业类型包括：</w:t>
      </w:r>
      <w:r>
        <w:rPr>
          <w:rFonts w:ascii="宋体"/>
          <w:sz w:val="24"/>
        </w:rPr>
        <w:t xml:space="preserve">电梯多层、小高层、叠加、联排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月修订版），结合估价人员现场查勘，选取萃雅院</w:t>
      </w:r>
      <w:r>
        <w:rPr>
          <w:rFonts w:ascii="宋体"/>
          <w:sz w:val="24"/>
        </w:rPr>
        <w:t xml:space="preserve">1幢103室</w:t>
      </w:r>
      <w:r>
        <w:rPr>
          <w:rFonts w:hint="eastAsia" w:ascii="宋体"/>
          <w:sz w:val="24"/>
        </w:rPr>
        <w:t xml:space="preserve">为该小区</w:t>
      </w:r>
      <w:r>
        <w:rPr>
          <w:rFonts w:ascii="宋体"/>
          <w:sz w:val="24"/>
        </w:rPr>
        <w:t xml:space="preserve">钢混结构</w:t>
      </w:r>
      <w:r>
        <w:rPr>
          <w:rFonts w:hint="eastAsia" w:ascii="宋体"/>
          <w:sz w:val="24"/>
        </w:rPr>
        <w:t xml:space="preserve">电梯多层的标准样本房，所在楼层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128.02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2084年05月09日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2024年11月22日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壹万柒仟伍佰贰拾元整</w:t>
      </w:r>
      <w:r>
        <w:rPr>
          <w:rFonts w:hint="eastAsia" w:ascii="宋体" w:hAnsi="宋体"/>
          <w:b/>
          <w:bCs/>
          <w:sz w:val="24"/>
        </w:rPr>
        <w:t xml:space="preserve">（RMB</w:t>
      </w:r>
      <w:r>
        <w:rPr>
          <w:rFonts w:ascii="宋体" w:hAnsi="宋体"/>
          <w:b/>
          <w:bCs/>
          <w:sz w:val="24"/>
        </w:rPr>
        <w:t xml:space="preserve"> 17520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2024年11月29日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5.本报告作为整体使用时有效。若房地产市场无重大波动，本估价报告自出具日起一年内有效，从2024年11月29日至</w:t>
      </w:r>
      <w:r>
        <w:rPr>
          <w:rFonts w:ascii="宋体" w:hAnsi="宋体"/>
          <w:sz w:val="24"/>
        </w:rPr>
        <w:t xml:space="preserve">2025年11月28日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估价对象为萃雅院</w:t>
      </w:r>
      <w:r>
        <w:rPr>
          <w:rFonts w:ascii="宋体" w:hAnsi="宋体"/>
          <w:sz w:val="24"/>
        </w:rPr>
        <w:t xml:space="preserve">1幢103室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松陵大道西侧</w:t>
      </w:r>
      <w:r>
        <w:rPr>
          <w:rFonts w:hint="eastAsia" w:hAnsi="宋体"/>
          <w:sz w:val="24"/>
        </w:rPr>
        <w:t xml:space="preserve">的“萃雅院”住宅区内。</w:t>
      </w:r>
      <w:r>
        <w:rPr>
          <w:rFonts w:hint="eastAsia" w:ascii="宋体" w:hAnsi="宋体"/>
          <w:sz w:val="24"/>
        </w:rPr>
        <w:t xml:space="preserve">估价对象东至</w:t>
      </w:r>
      <w:r>
        <w:rPr>
          <w:rFonts w:ascii="宋体" w:hAnsi="宋体"/>
          <w:sz w:val="24"/>
          <w:szCs w:val="24"/>
        </w:rPr>
        <w:t xml:space="preserve">松陵大道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庞杨路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秋枫街</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东太湖大道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128.02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松陵大道西侧</w:t>
      </w:r>
      <w:r>
        <w:rPr>
          <w:rFonts w:hint="eastAsia" w:hAnsi="宋体"/>
          <w:sz w:val="24"/>
        </w:rPr>
        <w:t xml:space="preserve">的“萃雅院”住宅区内。该小区内的物业类型包括：</w:t>
      </w:r>
      <w:r>
        <w:rPr>
          <w:rFonts w:hAnsi="宋体"/>
          <w:sz w:val="24"/>
        </w:rPr>
        <w:t xml:space="preserve">电梯多层、小高层、叠加、联排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萃雅院</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“萃雅院”小区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由于萃雅院市场交易不活跃，片区内可选案例较少，因此选择的案例A，B，C，D，距离在3公里以外。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萃雅院住宅2024年11月挂牌均价27244元/平方米，较年初持平。待评估二手房住宅近13个月（2023年11月-2024年11月）挂牌均价波动幅度较小，价格维持在27244-29715元/平方米之间。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均价说明：萃雅院小区物业类型包括：电梯多层、小高层、叠加、联排,房源均价为:27244元/平方米，包含毛坯价值以及附带装修价值。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128.02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2084年05月09日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2024年11月22日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壹万柒仟伍佰贰拾元整</w:t>
      </w:r>
      <w:r>
        <w:rPr>
          <w:rFonts w:hint="eastAsia" w:ascii="宋体" w:hAnsi="宋体"/>
          <w:b/>
          <w:bCs/>
          <w:sz w:val="24"/>
        </w:rPr>
        <w:t xml:space="preserve">（RMB </w:t>
      </w:r>
      <w:r>
        <w:rPr>
          <w:rFonts w:ascii="宋体" w:hAnsi="宋体"/>
          <w:b/>
          <w:bCs/>
          <w:sz w:val="24"/>
        </w:rPr>
        <w:t xml:space="preserve">17520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224.30</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17520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本次实地查勘期为2024年11月22日，并于当日完成现场查勘。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2024年11月22日</w:t>
      </w:r>
      <w:r>
        <w:rPr>
          <w:rFonts w:hint="eastAsia" w:ascii="宋体"/>
          <w:sz w:val="24"/>
        </w:rPr>
        <w:t xml:space="preserve">至2024年11月29日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估价对象为苏州市吴江区“萃雅院”住宅区内的</w:t>
      </w:r>
      <w:r>
        <w:rPr>
          <w:rFonts w:hAnsi="宋体"/>
          <w:sz w:val="24"/>
        </w:rPr>
        <w:t xml:space="preserve">电梯多层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位于庞杨路北侧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庞杨路北侧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附近有715路、712路等多条公交线路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世纪华联超市no.1616</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吴江青禾幼儿园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2084年05月09日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松陵大道</w:t>
      </w:r>
      <w:r>
        <w:rPr>
          <w:rFonts w:hint="eastAsia" w:ascii="宋体" w:hAnsi="宋体"/>
          <w:sz w:val="24"/>
        </w:rPr>
        <w:t xml:space="preserve">，南至</w:t>
      </w:r>
      <w:r>
        <w:rPr>
          <w:rFonts w:ascii="宋体" w:hAnsi="宋体"/>
          <w:sz w:val="24"/>
        </w:rPr>
        <w:t xml:space="preserve">庞杨路</w:t>
      </w:r>
      <w:r>
        <w:rPr>
          <w:rFonts w:hint="eastAsia" w:ascii="宋体" w:hAnsi="宋体"/>
          <w:sz w:val="24"/>
        </w:rPr>
        <w:t xml:space="preserve">，西至</w:t>
      </w:r>
      <w:r>
        <w:rPr>
          <w:rFonts w:ascii="宋体" w:hAnsi="宋体"/>
          <w:sz w:val="24"/>
        </w:rPr>
        <w:t xml:space="preserve">秋枫街</w:t>
      </w:r>
      <w:r>
        <w:rPr>
          <w:rFonts w:hint="eastAsia" w:ascii="宋体" w:hAnsi="宋体"/>
          <w:sz w:val="24"/>
        </w:rPr>
        <w:t xml:space="preserve">，北至</w:t>
      </w:r>
      <w:r>
        <w:rPr>
          <w:rFonts w:ascii="宋体" w:hAnsi="宋体"/>
          <w:sz w:val="24"/>
        </w:rPr>
        <w:t xml:space="preserve">东太湖大道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估价对象为坐落于苏州市吴江区萃雅院</w:t>
      </w:r>
      <w:r>
        <w:t xml:space="preserve"> </w:t>
      </w:r>
      <w:r>
        <w:rPr>
          <w:rFonts w:ascii="宋体" w:hAnsi="宋体"/>
          <w:kern w:val="2"/>
          <w:sz w:val="24"/>
        </w:rPr>
        <w:t xml:space="preserve">1幢103室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估价对象为电梯多层建筑，建筑面积为</w:t>
      </w:r>
      <w:r>
        <w:rPr>
          <w:rFonts w:hAnsi="宋体"/>
          <w:sz w:val="24"/>
        </w:rPr>
        <w:t xml:space="preserve">128.02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估价对象建成于2018年，基础较为稳固，未见沉降；墙面、地面、门窗等保养完好，综合保养成新度为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萃雅院住宅2024年11月挂牌均价27244元/平方米，较年初持平。待评估二手房住宅近13个月（2023年11月-2024年11月）挂牌均价波动幅度较小，价格维持在27244-29715元/平方米之间。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苏州市吴江区萃雅院</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F32050920240000822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F32050920240005143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s202311060221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F32050920230001246</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吴江区松陵镇萃雅院1幢103室电梯多层住宅标准房基准价格评估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璀璨四季花园27幢103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滨湖绿郡10幢603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绿地太湖城87幢211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2024年11月22日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17311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19290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指数，吴江区2023年11月至2024年10月住宅月度价格指数表为：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2024年10月22日</w:t>
            </w:r>
          </w:p>
        </w:tc>
        <w:tc>
          <w:tcPr>
            <w:tcW w:w="778" w:type="pct"/>
            <w:shd w:val="clear" w:color="auto" w:fill="FFFFFF"/>
            <w:vAlign w:val="center"/>
          </w:tcPr>
          <w:p>
            <w:pPr>
              <w:jc w:val="center"/>
            </w:pPr>
            <w:r>
              <w:rPr>
                <w:rFonts w:hint="eastAsia" w:ascii="宋体" w:hAnsi="宋体" w:cs="宋体"/>
              </w:rPr>
              <w:t xml:space="preserve">2024年01月</w:t>
            </w:r>
          </w:p>
        </w:tc>
        <w:tc>
          <w:tcPr>
            <w:tcW w:w="779" w:type="pct"/>
            <w:shd w:val="clear" w:color="auto" w:fill="FFFFFF"/>
            <w:vAlign w:val="center"/>
          </w:tcPr>
          <w:p>
            <w:pPr>
              <w:jc w:val="center"/>
            </w:pPr>
            <w:r>
              <w:rPr>
                <w:rFonts w:hint="eastAsia" w:ascii="宋体" w:hAnsi="宋体" w:cs="宋体"/>
              </w:rPr>
              <w:t xml:space="preserve">2024年01月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17311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19290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19004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20239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1919</w:t>
            </w:r>
          </w:p>
        </w:tc>
        <w:tc>
          <w:tcPr>
            <w:tcW w:w="778" w:type="pct"/>
            <w:shd w:val="clear" w:color="auto" w:fill="FFFFFF"/>
            <w:vAlign w:val="center"/>
          </w:tcPr>
          <w:p>
            <w:pPr>
              <w:jc w:val="center"/>
            </w:pPr>
            <w:r>
              <w:rPr>
                <w:rFonts w:hint="eastAsia" w:ascii="宋体" w:hAnsi="宋体" w:cs="宋体"/>
              </w:rPr>
              <w:t xml:space="preserve">2017</w:t>
            </w:r>
          </w:p>
        </w:tc>
        <w:tc>
          <w:tcPr>
            <w:tcW w:w="779" w:type="pct"/>
            <w:shd w:val="clear" w:color="auto" w:fill="FFFFFF"/>
            <w:vAlign w:val="center"/>
          </w:tcPr>
          <w:p>
            <w:pPr>
              <w:jc w:val="center"/>
            </w:pPr>
            <w:r>
              <w:rPr>
                <w:rFonts w:hint="eastAsia" w:ascii="宋体" w:hAnsi="宋体" w:cs="宋体"/>
              </w:rPr>
              <w:t xml:space="preserve">2017</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1919/1919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0.951</w:t>
            </w:r>
          </w:p>
        </w:tc>
        <w:tc>
          <w:tcPr>
            <w:tcW w:w="779" w:type="pct"/>
            <w:shd w:val="clear" w:color="auto" w:fill="FFFFFF"/>
            <w:vAlign w:val="center"/>
          </w:tcPr>
          <w:p>
            <w:pPr>
              <w:jc w:val="center"/>
            </w:pPr>
            <w:r>
              <w:rPr>
                <w:rFonts w:hint="eastAsia" w:ascii="宋体" w:hAnsi="宋体" w:cs="宋体"/>
              </w:rPr>
              <w:t xml:space="preserve">0.951</w:t>
            </w:r>
          </w:p>
        </w:tc>
        <w:tc>
          <w:tcPr>
            <w:tcW w:w="779" w:type="pct"/>
            <w:shd w:val="clear" w:color="auto" w:fill="FFFFFF"/>
            <w:vAlign w:val="center"/>
          </w:tcPr>
          <w:p>
            <w:pPr>
              <w:jc w:val="center"/>
            </w:pPr>
            <w:r>
              <w:rPr>
                <w:rFonts w:hint="eastAsia" w:ascii="宋体" w:hAnsi="宋体" w:cs="宋体"/>
              </w:rPr>
              <w:t xml:space="preserve">0.938</w:t>
            </w:r>
          </w:p>
        </w:tc>
        <w:tc>
          <w:tcPr>
            <w:tcW w:w="779" w:type="pct"/>
            <w:shd w:val="clear" w:color="auto" w:fill="FFFFFF"/>
            <w:vAlign w:val="center"/>
          </w:tcPr>
          <w:p>
            <w:pPr>
              <w:jc w:val="center"/>
            </w:pPr>
            <w:r>
              <w:rPr>
                <w:rFonts w:hint="eastAsia" w:ascii="宋体" w:hAnsi="宋体" w:cs="宋体"/>
              </w:rPr>
              <w:t xml:space="preserve">0.937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备注：在价值时点2024年11月22日</w:t>
      </w:r>
      <w:r>
        <w:rPr>
          <w:rFonts w:hint="eastAsia" w:ascii="宋体" w:hAnsi="宋体" w:cs="宋体"/>
          <w:sz w:val="24"/>
          <w:szCs w:val="24"/>
        </w:rPr>
        <w:t xml:space="preserve">，2024年11月份价格指数尚未公布，本次估价采用2024年10月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0042511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吴江区松陵镇萃雅院1幢103室电梯多层住宅标准房基准价格评估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璀璨四季花园27幢103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滨湖绿郡10幢603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绿地太湖城87幢211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128.02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171.02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110.66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0.9236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17311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19290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20239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17724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17563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18693</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17311</w:t>
            </w:r>
          </w:p>
        </w:tc>
        <w:tc>
          <w:tcPr>
            <w:tcW w:w="922" w:type="pct"/>
            <w:shd w:val="clear" w:color="auto" w:fill="auto"/>
            <w:vAlign w:val="center"/>
          </w:tcPr>
          <w:p>
            <w:pPr>
              <w:jc w:val="center"/>
              <w:rPr>
                <w:rFonts w:ascii="宋体" w:hAnsi="宋体" w:cs="宋体"/>
              </w:rPr>
            </w:pPr>
            <w:r>
              <w:rPr>
                <w:rFonts w:hint="eastAsia" w:ascii="宋体" w:hAnsi="宋体" w:cs="宋体"/>
              </w:rPr>
              <w:t xml:space="preserve">19290</w:t>
            </w:r>
          </w:p>
        </w:tc>
        <w:tc>
          <w:tcPr>
            <w:tcW w:w="922" w:type="pct"/>
            <w:shd w:val="clear" w:color="auto" w:fill="auto"/>
            <w:vAlign w:val="center"/>
          </w:tcPr>
          <w:p>
            <w:pPr>
              <w:jc w:val="center"/>
              <w:rPr>
                <w:rFonts w:ascii="宋体" w:hAnsi="宋体" w:cs="宋体"/>
              </w:rPr>
            </w:pPr>
            <w:r>
              <w:rPr>
                <w:rFonts w:hint="eastAsia" w:ascii="宋体" w:hAnsi="宋体" w:cs="宋体"/>
              </w:rPr>
              <w:t xml:space="preserve">19004</w:t>
            </w:r>
          </w:p>
        </w:tc>
        <w:tc>
          <w:tcPr>
            <w:tcW w:w="922" w:type="pct"/>
            <w:shd w:val="clear" w:color="auto" w:fill="auto"/>
            <w:vAlign w:val="center"/>
          </w:tcPr>
          <w:p>
            <w:pPr>
              <w:jc w:val="center"/>
              <w:rPr>
                <w:rFonts w:ascii="宋体" w:hAnsi="宋体" w:cs="宋体"/>
              </w:rPr>
            </w:pPr>
            <w:r>
              <w:rPr>
                <w:rFonts w:hint="eastAsia" w:ascii="宋体" w:hAnsi="宋体" w:cs="宋体"/>
              </w:rPr>
              <w:t xml:space="preserve">20239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0.938</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109.08/110.66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0.9417</w:t>
            </w:r>
          </w:p>
        </w:tc>
        <w:tc>
          <w:tcPr>
            <w:tcW w:w="922" w:type="pct"/>
            <w:shd w:val="clear" w:color="auto" w:fill="auto"/>
            <w:vAlign w:val="center"/>
          </w:tcPr>
          <w:p>
            <w:pPr>
              <w:jc w:val="center"/>
              <w:rPr>
                <w:rFonts w:ascii="宋体" w:hAnsi="宋体" w:cs="宋体"/>
              </w:rPr>
            </w:pPr>
            <w:r>
              <w:rPr>
                <w:rFonts w:hint="eastAsia" w:ascii="宋体" w:hAnsi="宋体" w:cs="宋体"/>
              </w:rPr>
              <w:t xml:space="preserve">0.9188</w:t>
            </w:r>
          </w:p>
        </w:tc>
        <w:tc>
          <w:tcPr>
            <w:tcW w:w="922" w:type="pct"/>
            <w:shd w:val="clear" w:color="auto" w:fill="auto"/>
            <w:vAlign w:val="center"/>
          </w:tcPr>
          <w:p>
            <w:pPr>
              <w:jc w:val="center"/>
              <w:rPr>
                <w:rFonts w:ascii="宋体" w:hAnsi="宋体" w:cs="宋体"/>
              </w:rPr>
            </w:pPr>
            <w:r>
              <w:rPr>
                <w:rFonts w:hint="eastAsia" w:ascii="宋体" w:hAnsi="宋体" w:cs="宋体"/>
              </w:rPr>
              <w:t xml:space="preserve">0.9242</w:t>
            </w:r>
          </w:p>
        </w:tc>
        <w:tc>
          <w:tcPr>
            <w:tcW w:w="922" w:type="pct"/>
            <w:shd w:val="clear" w:color="auto" w:fill="auto"/>
            <w:vAlign w:val="center"/>
          </w:tcPr>
          <w:p>
            <w:pPr>
              <w:jc w:val="center"/>
              <w:rPr>
                <w:rFonts w:ascii="宋体" w:hAnsi="宋体" w:cs="宋体"/>
              </w:rPr>
            </w:pPr>
            <w:r>
              <w:rPr>
                <w:rFonts w:hint="eastAsia" w:ascii="宋体" w:hAnsi="宋体" w:cs="宋体"/>
              </w:rPr>
              <w:t xml:space="preserve">0.9236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16302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17724</w:t>
            </w:r>
          </w:p>
        </w:tc>
        <w:tc>
          <w:tcPr>
            <w:tcW w:w="922" w:type="pct"/>
            <w:shd w:val="clear" w:color="auto" w:fill="auto"/>
            <w:vAlign w:val="center"/>
          </w:tcPr>
          <w:p>
            <w:pPr>
              <w:jc w:val="center"/>
              <w:rPr>
                <w:rFonts w:ascii="宋体" w:hAnsi="宋体" w:cs="宋体"/>
              </w:rPr>
            </w:pPr>
            <w:r>
              <w:rPr>
                <w:rFonts w:hint="eastAsia" w:ascii="宋体" w:hAnsi="宋体" w:cs="宋体"/>
              </w:rPr>
              <w:t xml:space="preserve">17563</w:t>
            </w:r>
          </w:p>
        </w:tc>
        <w:tc>
          <w:tcPr>
            <w:tcW w:w="922" w:type="pct"/>
            <w:shd w:val="clear" w:color="auto" w:fill="auto"/>
            <w:vAlign w:val="center"/>
          </w:tcPr>
          <w:p>
            <w:pPr>
              <w:jc w:val="center"/>
              <w:rPr>
                <w:rFonts w:ascii="宋体" w:hAnsi="宋体" w:cs="宋体"/>
              </w:rPr>
            </w:pPr>
            <w:r>
              <w:rPr>
                <w:rFonts w:hint="eastAsia" w:ascii="宋体" w:hAnsi="宋体" w:cs="宋体"/>
              </w:rPr>
              <w:t xml:space="preserve">18693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16102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17724</w:t>
            </w:r>
          </w:p>
        </w:tc>
        <w:tc>
          <w:tcPr>
            <w:tcW w:w="922" w:type="pct"/>
            <w:shd w:val="clear" w:color="auto" w:fill="auto"/>
            <w:vAlign w:val="center"/>
          </w:tcPr>
          <w:p>
            <w:pPr>
              <w:jc w:val="center"/>
              <w:rPr>
                <w:rFonts w:ascii="宋体" w:hAnsi="宋体" w:cs="宋体"/>
              </w:rPr>
            </w:pPr>
            <w:r>
              <w:rPr>
                <w:rFonts w:hint="eastAsia" w:ascii="宋体" w:hAnsi="宋体" w:cs="宋体"/>
              </w:rPr>
              <w:t xml:space="preserve">17563</w:t>
            </w:r>
          </w:p>
        </w:tc>
        <w:tc>
          <w:tcPr>
            <w:tcW w:w="922" w:type="pct"/>
            <w:shd w:val="clear" w:color="auto" w:fill="auto"/>
            <w:vAlign w:val="center"/>
          </w:tcPr>
          <w:p>
            <w:pPr>
              <w:jc w:val="center"/>
              <w:rPr>
                <w:rFonts w:ascii="宋体" w:hAnsi="宋体" w:cs="宋体"/>
              </w:rPr>
            </w:pPr>
            <w:r>
              <w:rPr>
                <w:rFonts w:hint="eastAsia" w:ascii="宋体" w:hAnsi="宋体" w:cs="宋体"/>
              </w:rPr>
              <w:t xml:space="preserve">18693</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17520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F32050920240000822</w:t>
            </w:r>
          </w:p>
        </w:tc>
        <w:tc>
          <w:tcPr>
            <w:tcW w:w="1842" w:type="dxa"/>
            <w:vAlign w:val="center"/>
          </w:tcPr>
          <w:p>
            <w:pPr>
              <w:jc w:val="center"/>
            </w:pPr>
            <w:r>
              <w:rPr>
                <w:rFonts w:hint="eastAsia" w:ascii="宋体" w:hAnsi="宋体" w:cs="宋体"/>
              </w:rPr>
              <w:t xml:space="preserve">F32050920240005143</w:t>
            </w:r>
          </w:p>
        </w:tc>
        <w:tc>
          <w:tcPr>
            <w:tcW w:w="1843" w:type="dxa"/>
            <w:vAlign w:val="center"/>
          </w:tcPr>
          <w:p>
            <w:pPr>
              <w:jc w:val="center"/>
            </w:pPr>
            <w:r>
              <w:rPr>
                <w:rFonts w:hint="eastAsia" w:ascii="宋体" w:hAnsi="宋体" w:cs="宋体"/>
              </w:rPr>
              <w:t xml:space="preserve">s202311060221</w:t>
            </w:r>
          </w:p>
        </w:tc>
        <w:tc>
          <w:tcPr>
            <w:tcW w:w="1985" w:type="dxa"/>
            <w:vAlign w:val="center"/>
          </w:tcPr>
          <w:p>
            <w:pPr>
              <w:jc w:val="center"/>
            </w:pPr>
            <w:r>
              <w:rPr>
                <w:rFonts w:hint="eastAsia" w:ascii="宋体" w:hAnsi="宋体" w:cs="宋体"/>
              </w:rPr>
              <w:t xml:space="preserve">F32050920230001246</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璀璨四季花园27幢103</w:t>
            </w:r>
          </w:p>
        </w:tc>
        <w:tc>
          <w:tcPr>
            <w:tcW w:w="1842" w:type="dxa"/>
            <w:vAlign w:val="center"/>
          </w:tcPr>
          <w:p>
            <w:pPr>
              <w:jc w:val="center"/>
            </w:pPr>
            <w:r>
              <w:rPr>
                <w:rFonts w:hint="eastAsia" w:ascii="宋体" w:hAnsi="宋体" w:cs="宋体"/>
              </w:rPr>
              <w:t xml:space="preserve">滨湖绿郡10幢603</w:t>
            </w:r>
          </w:p>
        </w:tc>
        <w:tc>
          <w:tcPr>
            <w:tcW w:w="1843" w:type="dxa"/>
            <w:vAlign w:val="center"/>
          </w:tcPr>
          <w:p>
            <w:pPr>
              <w:jc w:val="center"/>
            </w:pPr>
            <w:r>
              <w:rPr>
                <w:rFonts w:hint="eastAsia" w:ascii="宋体" w:hAnsi="宋体" w:cs="宋体"/>
              </w:rPr>
              <w:t xml:space="preserve">绿地太湖城87幢211</w:t>
            </w:r>
          </w:p>
        </w:tc>
        <w:tc>
          <w:tcPr>
            <w:tcW w:w="1985" w:type="dxa"/>
            <w:vAlign w:val="center"/>
          </w:tcPr>
          <w:p>
            <w:pPr>
              <w:jc w:val="center"/>
            </w:pPr>
            <w:r>
              <w:rPr>
                <w:rFonts w:hint="eastAsia" w:ascii="宋体" w:hAnsi="宋体" w:cs="宋体"/>
              </w:rPr>
              <w:t xml:space="preserve">吴越岭秀15幢703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璀璨四季花园27幢103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滨湖绿郡10幢603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绿地太湖城87幢211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吴越岭秀15幢703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