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苏吴地评税字(2024)吴江第01178号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锦华家园普通多层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2024年12月10日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估价对象位于苏州市吴江区区域范围内的锦华家园住宅小区普通多层存量房。该小区内的物业类型包括：</w:t>
      </w:r>
      <w:r>
        <w:rPr>
          <w:rFonts w:ascii="宋体"/>
          <w:sz w:val="24"/>
        </w:rPr>
        <w:t xml:space="preserve">普通多层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月修订版），结合估价人员现场查勘，选取锦华家园</w:t>
      </w:r>
      <w:r>
        <w:rPr>
          <w:rFonts w:ascii="宋体"/>
          <w:sz w:val="24"/>
        </w:rPr>
        <w:t xml:space="preserve">6幢103室</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5</w:t>
      </w:r>
      <w:r>
        <w:rPr>
          <w:rFonts w:hint="eastAsia" w:ascii="宋体"/>
          <w:sz w:val="24"/>
        </w:rPr>
        <w:t xml:space="preserve">层，建筑面积</w:t>
      </w:r>
      <w:r>
        <w:rPr>
          <w:rFonts w:ascii="宋体"/>
          <w:sz w:val="24"/>
        </w:rPr>
        <w:t xml:space="preserve">99.15</w:t>
      </w:r>
      <w:r>
        <w:rPr>
          <w:rFonts w:hint="eastAsia" w:ascii="宋体"/>
          <w:sz w:val="24"/>
        </w:rPr>
        <w:t xml:space="preserve">平方米，南北朝向，</w:t>
      </w:r>
      <w:r>
        <w:rPr>
          <w:rFonts w:ascii="宋体"/>
          <w:sz w:val="24"/>
        </w:rPr>
        <w:t xml:space="preserve">中间户，砖混结构</w:t>
      </w:r>
      <w:r>
        <w:rPr>
          <w:rFonts w:hint="eastAsia" w:ascii="宋体"/>
          <w:sz w:val="24"/>
        </w:rPr>
        <w:t xml:space="preserve">，设计用途为成套住宅，建成于</w:t>
      </w:r>
      <w:r>
        <w:rPr>
          <w:rFonts w:ascii="宋体"/>
          <w:sz w:val="24"/>
        </w:rPr>
        <w:t xml:space="preserve">2007</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2024年12月02日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2024年12月02日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柒仟伍佰零捌元整</w:t>
      </w:r>
      <w:r>
        <w:rPr>
          <w:rFonts w:hint="eastAsia" w:ascii="宋体" w:hAnsi="宋体"/>
          <w:b/>
          <w:bCs/>
          <w:sz w:val="24"/>
        </w:rPr>
        <w:t xml:space="preserve">（RMB</w:t>
      </w:r>
      <w:r>
        <w:rPr>
          <w:rFonts w:ascii="宋体" w:hAnsi="宋体"/>
          <w:b/>
          <w:bCs/>
          <w:sz w:val="24"/>
        </w:rPr>
        <w:t xml:space="preserve"> 7508</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2024年12月10日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2024年12月10日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2024年12月10日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2024年12月10日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5.本报告作为整体使用时有效。若房地产市场无重大波动，本估价报告自出具日起一年内有效，从2024年12月10日至</w:t>
      </w:r>
      <w:r>
        <w:rPr>
          <w:rFonts w:ascii="宋体" w:hAnsi="宋体"/>
          <w:sz w:val="24"/>
        </w:rPr>
        <w:t xml:space="preserve">2025年12月09日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估价对象为锦华家园</w:t>
      </w:r>
      <w:r>
        <w:rPr>
          <w:rFonts w:ascii="宋体" w:hAnsi="宋体"/>
          <w:sz w:val="24"/>
        </w:rPr>
        <w:t xml:space="preserve">6幢103室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康欣路西侧</w:t>
      </w:r>
      <w:r>
        <w:rPr>
          <w:rFonts w:hint="eastAsia" w:hAnsi="宋体"/>
          <w:sz w:val="24"/>
        </w:rPr>
        <w:t xml:space="preserve">的“锦华家园”住宅区内。</w:t>
      </w:r>
      <w:r>
        <w:rPr>
          <w:rFonts w:hint="eastAsia" w:ascii="宋体" w:hAnsi="宋体"/>
          <w:sz w:val="24"/>
        </w:rPr>
        <w:t xml:space="preserve">估价对象东至</w:t>
      </w:r>
      <w:r>
        <w:rPr>
          <w:rFonts w:ascii="宋体" w:hAnsi="宋体"/>
          <w:sz w:val="24"/>
          <w:szCs w:val="24"/>
        </w:rPr>
        <w:t xml:space="preserve">康欣路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三四队路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紫来苑A区</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学校路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99.15</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康欣路西侧</w:t>
      </w:r>
      <w:r>
        <w:rPr>
          <w:rFonts w:hint="eastAsia" w:hAnsi="宋体"/>
          <w:sz w:val="24"/>
        </w:rPr>
        <w:t xml:space="preserve">的“锦华家园”住宅区内。该小区内的物业类型包括：</w:t>
      </w:r>
      <w:r>
        <w:rPr>
          <w:rFonts w:hAnsi="宋体"/>
          <w:sz w:val="24"/>
        </w:rPr>
        <w:t xml:space="preserve">普通多层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锦华家园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“锦华家园”小区</w:t>
            </w:r>
            <w:r>
              <w:rPr>
                <w:rFonts w:ascii="Cambria" w:hAnsi="宋体" w:eastAsia="黑体" w:cs="Times New Roman" w:asciiTheme="majorHAnsi" w:cstheme="majorBidi"/>
                <w:sz w:val="15"/>
                <w:szCs w:val="15"/>
              </w:rPr>
              <w:t xml:space="preserve">6幢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由于锦华家园市场交易不活跃，片区内可选案例较少，因此选择的案例A，B，C，D，距离在3公里以外。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锦华家园住宅2024年12月挂牌均价9300元/平方米，较年初持平。待评估二手房住宅近11个月（2024年02月-2024年12月）挂牌均价波动幅度较小，价格维持在9300-10200元/平方米之间。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均价说明：锦华家园小区物业类型包括：普通多层,房源均价为:9300元/平方米，包含毛坯价值以及附带装修价值。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该房屋为5层住宅楼的第1层，建于2007年，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99.15</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2024年12月02日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柒仟伍佰零捌元整</w:t>
      </w:r>
      <w:r>
        <w:rPr>
          <w:rFonts w:hint="eastAsia" w:ascii="宋体" w:hAnsi="宋体"/>
          <w:b/>
          <w:bCs/>
          <w:sz w:val="24"/>
        </w:rPr>
        <w:t xml:space="preserve">（RMB </w:t>
      </w:r>
      <w:r>
        <w:rPr>
          <w:rFonts w:ascii="宋体" w:hAnsi="宋体"/>
          <w:b/>
          <w:bCs/>
          <w:sz w:val="24"/>
        </w:rPr>
        <w:t xml:space="preserve">7508</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74.44</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7508</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2024年12月10日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2024年12月10日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本次实地查勘期为2024年12月02日，并于当日完成现场查勘。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2024年12月02日</w:t>
      </w:r>
      <w:r>
        <w:rPr>
          <w:rFonts w:hint="eastAsia" w:ascii="宋体"/>
          <w:sz w:val="24"/>
        </w:rPr>
        <w:t xml:space="preserve">至2024年12月10日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估价对象为苏州市吴江区“锦华家园”住宅区内的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位于三四队路北侧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三四队路北侧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附近有7106路等多条公交线路</w:t>
      </w:r>
      <w:r>
        <w:rPr>
          <w:rFonts w:hint="eastAsia" w:hAnsi="宋体"/>
          <w:sz w:val="24"/>
        </w:rPr>
        <w:t xml:space="preserve">，</w:t>
      </w:r>
      <w:r>
        <w:rPr>
          <w:rFonts w:hAnsi="宋体"/>
          <w:sz w:val="24"/>
        </w:rPr>
        <w:t xml:space="preserve">至公交站点的距离约为100米，公交班次平均隔10分钟有一辆汽车通过。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估价对象所在区域居民受教育程度一般；治安状况较优；人文环境一般。</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好又多(八坼店)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吴江农商行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八坼农贸市场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八坼幼儿园</w:t>
      </w:r>
      <w:r>
        <w:rPr>
          <w:rFonts w:hint="eastAsia" w:ascii="宋体" w:hAnsi="宋体" w:eastAsia="宋体" w:asciiTheme="minorEastAsia" w:hAnsiTheme="minorEastAsia" w:eastAsiaTheme="minorEastAsia"/>
          <w:sz w:val="24"/>
        </w:rPr>
        <w:t xml:space="preserve">、</w:t>
      </w:r>
      <w:r>
        <w:rPr>
          <w:rFonts w:hAnsi="宋体"/>
          <w:sz w:val="24"/>
        </w:rPr>
        <w:t xml:space="preserve">第三中心小学</w:t>
      </w:r>
      <w:r>
        <w:rPr>
          <w:rFonts w:hint="eastAsia" w:hAnsi="宋体"/>
          <w:sz w:val="24"/>
        </w:rPr>
        <w:t xml:space="preserve">、</w:t>
      </w:r>
      <w:r>
        <w:rPr>
          <w:rFonts w:hAnsi="宋体"/>
          <w:sz w:val="24"/>
        </w:rPr>
        <w:t xml:space="preserve">八坼中学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康欣路</w:t>
      </w:r>
      <w:r>
        <w:rPr>
          <w:rFonts w:hint="eastAsia" w:ascii="宋体" w:hAnsi="宋体"/>
          <w:sz w:val="24"/>
        </w:rPr>
        <w:t xml:space="preserve">，南至</w:t>
      </w:r>
      <w:r>
        <w:rPr>
          <w:rFonts w:ascii="宋体" w:hAnsi="宋体"/>
          <w:sz w:val="24"/>
        </w:rPr>
        <w:t xml:space="preserve">三四队路</w:t>
      </w:r>
      <w:r>
        <w:rPr>
          <w:rFonts w:hint="eastAsia" w:ascii="宋体" w:hAnsi="宋体"/>
          <w:sz w:val="24"/>
        </w:rPr>
        <w:t xml:space="preserve">，西至</w:t>
      </w:r>
      <w:r>
        <w:rPr>
          <w:rFonts w:ascii="宋体" w:hAnsi="宋体"/>
          <w:sz w:val="24"/>
        </w:rPr>
        <w:t xml:space="preserve">紫来苑A区</w:t>
      </w:r>
      <w:r>
        <w:rPr>
          <w:rFonts w:hint="eastAsia" w:ascii="宋体" w:hAnsi="宋体"/>
          <w:sz w:val="24"/>
        </w:rPr>
        <w:t xml:space="preserve">，北至</w:t>
      </w:r>
      <w:r>
        <w:rPr>
          <w:rFonts w:ascii="宋体" w:hAnsi="宋体"/>
          <w:sz w:val="24"/>
        </w:rPr>
        <w:t xml:space="preserve">学校路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估价对象为坐落于苏州市吴江区锦华家园</w:t>
      </w:r>
      <w:r>
        <w:t xml:space="preserve"> </w:t>
      </w:r>
      <w:r>
        <w:rPr>
          <w:rFonts w:ascii="宋体" w:hAnsi="宋体"/>
          <w:kern w:val="2"/>
          <w:sz w:val="24"/>
        </w:rPr>
        <w:t xml:space="preserve">6幢103室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估价对象为普通多层建筑，建筑面积为</w:t>
      </w:r>
      <w:r>
        <w:rPr>
          <w:rFonts w:hAnsi="宋体"/>
          <w:sz w:val="24"/>
        </w:rPr>
        <w:t xml:space="preserve">99.15</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3层数、层高：估价对象位于总楼层为5层的第1层，层高约2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半封闭式物业管理，设有小区门卫，无保安巡逻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估价对象建成于2007年，基础较为稳固，未见沉降；墙面、地面、门窗等保养完好，综合保养成新度为</w:t>
      </w:r>
      <w:r>
        <w:rPr>
          <w:rFonts w:hAnsi="宋体"/>
          <w:sz w:val="24"/>
        </w:rPr>
        <w:t xml:space="preserve">七五成新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bookmarkStart w:name="_GoBack" w:id="15"/>
      <w:bookmarkEnd w:id="15"/>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锦华家园住宅2024年12月挂牌均价9300元/平方米，较年初持平。待评估二手房住宅近11个月（2024年02月-2024年12月）挂牌均价波动幅度较小，价格维持在9300-10200元/平方米之间。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苏州市吴江区锦华家园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F32050920240014093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F32050920240022281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s202404010062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s202402220003</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吴江区松陵镇锦华家园6幢103室普通多层住宅标准房基准价格评估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桃园新村7幢401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振泰小区35幢501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梅石小区25幢301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梅里公寓15幢402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81.48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104.38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85.53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125.02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2024年12月02日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2024年05月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2024年02月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8100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7664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8022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7452</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指数，吴江区2023年12月至2024年11月住宅月度价格指数表为：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2024年03月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1919</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1912</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2024年11月02日</w:t>
            </w:r>
          </w:p>
        </w:tc>
        <w:tc>
          <w:tcPr>
            <w:tcW w:w="778" w:type="pct"/>
            <w:shd w:val="clear" w:color="auto" w:fill="FFFFFF"/>
            <w:vAlign w:val="center"/>
          </w:tcPr>
          <w:p>
            <w:pPr>
              <w:jc w:val="center"/>
            </w:pPr>
            <w:r>
              <w:rPr>
                <w:rFonts w:hint="eastAsia" w:ascii="宋体" w:hAnsi="宋体" w:cs="宋体"/>
              </w:rPr>
              <w:t xml:space="preserve">2024年04月</w:t>
            </w:r>
          </w:p>
        </w:tc>
        <w:tc>
          <w:tcPr>
            <w:tcW w:w="779" w:type="pct"/>
            <w:shd w:val="clear" w:color="auto" w:fill="FFFFFF"/>
            <w:vAlign w:val="center"/>
          </w:tcPr>
          <w:p>
            <w:pPr>
              <w:jc w:val="center"/>
            </w:pPr>
            <w:r>
              <w:rPr>
                <w:rFonts w:hint="eastAsia" w:ascii="宋体" w:hAnsi="宋体" w:cs="宋体"/>
              </w:rPr>
              <w:t xml:space="preserve">2024年05月</w:t>
            </w:r>
          </w:p>
        </w:tc>
        <w:tc>
          <w:tcPr>
            <w:tcW w:w="779" w:type="pct"/>
            <w:shd w:val="clear" w:color="auto" w:fill="FFFFFF"/>
            <w:vAlign w:val="center"/>
          </w:tcPr>
          <w:p>
            <w:pPr>
              <w:jc w:val="center"/>
            </w:pPr>
            <w:r>
              <w:rPr>
                <w:rFonts w:hint="eastAsia" w:ascii="宋体" w:hAnsi="宋体" w:cs="宋体"/>
              </w:rPr>
              <w:t xml:space="preserve">2024年04月</w:t>
            </w:r>
          </w:p>
        </w:tc>
        <w:tc>
          <w:tcPr>
            <w:tcW w:w="779" w:type="pct"/>
            <w:shd w:val="clear" w:color="auto" w:fill="FFFFFF"/>
            <w:vAlign w:val="center"/>
          </w:tcPr>
          <w:p>
            <w:pPr>
              <w:jc w:val="center"/>
            </w:pPr>
            <w:r>
              <w:rPr>
                <w:rFonts w:hint="eastAsia" w:ascii="宋体" w:hAnsi="宋体" w:cs="宋体"/>
              </w:rPr>
              <w:t xml:space="preserve">2024年02月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8100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7664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8022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7452</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1912</w:t>
            </w:r>
          </w:p>
        </w:tc>
        <w:tc>
          <w:tcPr>
            <w:tcW w:w="778" w:type="pct"/>
            <w:shd w:val="clear" w:color="auto" w:fill="FFFFFF"/>
            <w:vAlign w:val="center"/>
          </w:tcPr>
          <w:p>
            <w:pPr>
              <w:jc w:val="center"/>
            </w:pPr>
            <w:r>
              <w:rPr>
                <w:rFonts w:hint="eastAsia" w:ascii="宋体" w:hAnsi="宋体" w:cs="宋体"/>
              </w:rPr>
              <w:t xml:space="preserve">1948</w:t>
            </w:r>
          </w:p>
        </w:tc>
        <w:tc>
          <w:tcPr>
            <w:tcW w:w="779" w:type="pct"/>
            <w:shd w:val="clear" w:color="auto" w:fill="FFFFFF"/>
            <w:vAlign w:val="center"/>
          </w:tcPr>
          <w:p>
            <w:pPr>
              <w:jc w:val="center"/>
            </w:pPr>
            <w:r>
              <w:rPr>
                <w:rFonts w:hint="eastAsia" w:ascii="宋体" w:hAnsi="宋体" w:cs="宋体"/>
              </w:rPr>
              <w:t xml:space="preserve">1939</w:t>
            </w:r>
          </w:p>
        </w:tc>
        <w:tc>
          <w:tcPr>
            <w:tcW w:w="779" w:type="pct"/>
            <w:shd w:val="clear" w:color="auto" w:fill="FFFFFF"/>
            <w:vAlign w:val="center"/>
          </w:tcPr>
          <w:p>
            <w:pPr>
              <w:jc w:val="center"/>
            </w:pPr>
            <w:r>
              <w:rPr>
                <w:rFonts w:hint="eastAsia" w:ascii="宋体" w:hAnsi="宋体" w:cs="宋体"/>
              </w:rPr>
              <w:t xml:space="preserve">1948</w:t>
            </w:r>
          </w:p>
        </w:tc>
        <w:tc>
          <w:tcPr>
            <w:tcW w:w="779" w:type="pct"/>
            <w:shd w:val="clear" w:color="auto" w:fill="FFFFFF"/>
            <w:vAlign w:val="center"/>
          </w:tcPr>
          <w:p>
            <w:pPr>
              <w:jc w:val="center"/>
            </w:pPr>
            <w:r>
              <w:rPr>
                <w:rFonts w:hint="eastAsia" w:ascii="宋体" w:hAnsi="宋体" w:cs="宋体"/>
              </w:rPr>
              <w:t xml:space="preserve">1990</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1912/1912</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1912/1948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1912/1939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1912/1948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1912/1990</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0.982</w:t>
            </w:r>
          </w:p>
        </w:tc>
        <w:tc>
          <w:tcPr>
            <w:tcW w:w="779" w:type="pct"/>
            <w:shd w:val="clear" w:color="auto" w:fill="FFFFFF"/>
            <w:vAlign w:val="center"/>
          </w:tcPr>
          <w:p>
            <w:pPr>
              <w:jc w:val="center"/>
            </w:pPr>
            <w:r>
              <w:rPr>
                <w:rFonts w:hint="eastAsia" w:ascii="宋体" w:hAnsi="宋体" w:cs="宋体"/>
              </w:rPr>
              <w:t xml:space="preserve">0.986</w:t>
            </w:r>
          </w:p>
        </w:tc>
        <w:tc>
          <w:tcPr>
            <w:tcW w:w="779" w:type="pct"/>
            <w:shd w:val="clear" w:color="auto" w:fill="FFFFFF"/>
            <w:vAlign w:val="center"/>
          </w:tcPr>
          <w:p>
            <w:pPr>
              <w:jc w:val="center"/>
            </w:pPr>
            <w:r>
              <w:rPr>
                <w:rFonts w:hint="eastAsia" w:ascii="宋体" w:hAnsi="宋体" w:cs="宋体"/>
              </w:rPr>
              <w:t xml:space="preserve">0.982</w:t>
            </w:r>
          </w:p>
        </w:tc>
        <w:tc>
          <w:tcPr>
            <w:tcW w:w="779" w:type="pct"/>
            <w:shd w:val="clear" w:color="auto" w:fill="FFFFFF"/>
            <w:vAlign w:val="center"/>
          </w:tcPr>
          <w:p>
            <w:pPr>
              <w:jc w:val="center"/>
            </w:pPr>
            <w:r>
              <w:rPr>
                <w:rFonts w:hint="eastAsia" w:ascii="宋体" w:hAnsi="宋体" w:cs="宋体"/>
              </w:rPr>
              <w:t xml:space="preserve">0.961</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备注：在价值时点2024年12月02日</w:t>
      </w:r>
      <w:r>
        <w:rPr>
          <w:rFonts w:hint="eastAsia" w:ascii="宋体" w:hAnsi="宋体" w:cs="宋体"/>
          <w:sz w:val="24"/>
          <w:szCs w:val="24"/>
        </w:rPr>
        <w:t xml:space="preserve">，2024年12月份价格指数尚未公布，本次估价采用2024年11月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1543454120"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吴江区松陵镇锦华家园6幢103室普通多层住宅标准房基准价格评估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桃园新村7幢401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振泰小区35幢501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梅石小区25幢301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梅里公寓15幢402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99.15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81.48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104.38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85.53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125.02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100.46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99.99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101.49</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1.0054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0.9952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0.9853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0.9853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0.9853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0.9853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0.9728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0.9486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0.9423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7664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7452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7880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7521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7610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7022</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8100</w:t>
            </w:r>
          </w:p>
        </w:tc>
        <w:tc>
          <w:tcPr>
            <w:tcW w:w="922" w:type="pct"/>
            <w:shd w:val="clear" w:color="auto" w:fill="auto"/>
            <w:vAlign w:val="center"/>
          </w:tcPr>
          <w:p>
            <w:pPr>
              <w:jc w:val="center"/>
              <w:rPr>
                <w:rFonts w:ascii="宋体" w:hAnsi="宋体" w:cs="宋体"/>
              </w:rPr>
            </w:pPr>
            <w:r>
              <w:rPr>
                <w:rFonts w:hint="eastAsia" w:ascii="宋体" w:hAnsi="宋体" w:cs="宋体"/>
              </w:rPr>
              <w:t xml:space="preserve">7664</w:t>
            </w:r>
          </w:p>
        </w:tc>
        <w:tc>
          <w:tcPr>
            <w:tcW w:w="922" w:type="pct"/>
            <w:shd w:val="clear" w:color="auto" w:fill="auto"/>
            <w:vAlign w:val="center"/>
          </w:tcPr>
          <w:p>
            <w:pPr>
              <w:jc w:val="center"/>
              <w:rPr>
                <w:rFonts w:ascii="宋体" w:hAnsi="宋体" w:cs="宋体"/>
              </w:rPr>
            </w:pPr>
            <w:r>
              <w:rPr>
                <w:rFonts w:hint="eastAsia" w:ascii="宋体" w:hAnsi="宋体" w:cs="宋体"/>
              </w:rPr>
              <w:t xml:space="preserve">8022</w:t>
            </w:r>
          </w:p>
        </w:tc>
        <w:tc>
          <w:tcPr>
            <w:tcW w:w="922" w:type="pct"/>
            <w:shd w:val="clear" w:color="auto" w:fill="auto"/>
            <w:vAlign w:val="center"/>
          </w:tcPr>
          <w:p>
            <w:pPr>
              <w:jc w:val="center"/>
              <w:rPr>
                <w:rFonts w:ascii="宋体" w:hAnsi="宋体" w:cs="宋体"/>
              </w:rPr>
            </w:pPr>
            <w:r>
              <w:rPr>
                <w:rFonts w:hint="eastAsia" w:ascii="宋体" w:hAnsi="宋体" w:cs="宋体"/>
              </w:rPr>
              <w:t xml:space="preserve">7452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0.982</w:t>
            </w:r>
          </w:p>
        </w:tc>
        <w:tc>
          <w:tcPr>
            <w:tcW w:w="922" w:type="pct"/>
            <w:shd w:val="clear" w:color="auto" w:fill="auto"/>
            <w:vAlign w:val="center"/>
          </w:tcPr>
          <w:p>
            <w:pPr>
              <w:jc w:val="center"/>
              <w:rPr>
                <w:rFonts w:ascii="宋体" w:hAnsi="宋体" w:cs="宋体"/>
              </w:rPr>
            </w:pPr>
            <w:r>
              <w:rPr>
                <w:rFonts w:hint="eastAsia" w:ascii="宋体" w:hAnsi="宋体" w:cs="宋体"/>
              </w:rPr>
              <w:t xml:space="preserve">0.986</w:t>
            </w:r>
          </w:p>
        </w:tc>
        <w:tc>
          <w:tcPr>
            <w:tcW w:w="922" w:type="pct"/>
            <w:shd w:val="clear" w:color="auto" w:fill="auto"/>
            <w:vAlign w:val="center"/>
          </w:tcPr>
          <w:p>
            <w:pPr>
              <w:jc w:val="center"/>
              <w:rPr>
                <w:rFonts w:ascii="宋体" w:hAnsi="宋体" w:cs="宋体"/>
              </w:rPr>
            </w:pPr>
            <w:r>
              <w:rPr>
                <w:rFonts w:hint="eastAsia" w:ascii="宋体" w:hAnsi="宋体" w:cs="宋体"/>
              </w:rPr>
              <w:t xml:space="preserve">0.982</w:t>
            </w:r>
          </w:p>
        </w:tc>
        <w:tc>
          <w:tcPr>
            <w:tcW w:w="922" w:type="pct"/>
            <w:shd w:val="clear" w:color="auto" w:fill="auto"/>
            <w:vAlign w:val="center"/>
          </w:tcPr>
          <w:p>
            <w:pPr>
              <w:jc w:val="center"/>
              <w:rPr>
                <w:rFonts w:ascii="宋体" w:hAnsi="宋体" w:cs="宋体"/>
              </w:rPr>
            </w:pPr>
            <w:r>
              <w:rPr>
                <w:rFonts w:hint="eastAsia" w:ascii="宋体" w:hAnsi="宋体" w:cs="宋体"/>
              </w:rPr>
              <w:t xml:space="preserve">0.961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101/100.46</w:t>
            </w:r>
          </w:p>
        </w:tc>
        <w:tc>
          <w:tcPr>
            <w:tcW w:w="922" w:type="pct"/>
            <w:shd w:val="clear" w:color="auto" w:fill="auto"/>
            <w:vAlign w:val="center"/>
          </w:tcPr>
          <w:p>
            <w:pPr>
              <w:jc w:val="center"/>
              <w:rPr>
                <w:rFonts w:ascii="宋体" w:hAnsi="宋体" w:cs="宋体"/>
              </w:rPr>
            </w:pPr>
            <w:r>
              <w:rPr>
                <w:rFonts w:hint="eastAsia" w:ascii="宋体" w:hAnsi="宋体" w:cs="宋体"/>
              </w:rPr>
              <w:t xml:space="preserve">101/99.99</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101/103.02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101/101.49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0.9728</w:t>
            </w:r>
          </w:p>
        </w:tc>
        <w:tc>
          <w:tcPr>
            <w:tcW w:w="922" w:type="pct"/>
            <w:shd w:val="clear" w:color="auto" w:fill="auto"/>
            <w:vAlign w:val="center"/>
          </w:tcPr>
          <w:p>
            <w:pPr>
              <w:jc w:val="center"/>
              <w:rPr>
                <w:rFonts w:ascii="宋体" w:hAnsi="宋体" w:cs="宋体"/>
              </w:rPr>
            </w:pPr>
            <w:r>
              <w:rPr>
                <w:rFonts w:hint="eastAsia" w:ascii="宋体" w:hAnsi="宋体" w:cs="宋体"/>
              </w:rPr>
              <w:t xml:space="preserve">0.9813</w:t>
            </w:r>
          </w:p>
        </w:tc>
        <w:tc>
          <w:tcPr>
            <w:tcW w:w="922" w:type="pct"/>
            <w:shd w:val="clear" w:color="auto" w:fill="auto"/>
            <w:vAlign w:val="center"/>
          </w:tcPr>
          <w:p>
            <w:pPr>
              <w:jc w:val="center"/>
              <w:rPr>
                <w:rFonts w:ascii="宋体" w:hAnsi="宋体" w:cs="宋体"/>
              </w:rPr>
            </w:pPr>
            <w:r>
              <w:rPr>
                <w:rFonts w:hint="eastAsia" w:ascii="宋体" w:hAnsi="宋体" w:cs="宋体"/>
              </w:rPr>
              <w:t xml:space="preserve">0.9486</w:t>
            </w:r>
          </w:p>
        </w:tc>
        <w:tc>
          <w:tcPr>
            <w:tcW w:w="922" w:type="pct"/>
            <w:shd w:val="clear" w:color="auto" w:fill="auto"/>
            <w:vAlign w:val="center"/>
          </w:tcPr>
          <w:p>
            <w:pPr>
              <w:jc w:val="center"/>
              <w:rPr>
                <w:rFonts w:ascii="宋体" w:hAnsi="宋体" w:cs="宋体"/>
              </w:rPr>
            </w:pPr>
            <w:r>
              <w:rPr>
                <w:rFonts w:hint="eastAsia" w:ascii="宋体" w:hAnsi="宋体" w:cs="宋体"/>
              </w:rPr>
              <w:t xml:space="preserve">0.9423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7880</w:t>
            </w:r>
          </w:p>
        </w:tc>
        <w:tc>
          <w:tcPr>
            <w:tcW w:w="922" w:type="pct"/>
            <w:shd w:val="clear" w:color="auto" w:fill="auto"/>
            <w:vAlign w:val="center"/>
          </w:tcPr>
          <w:p>
            <w:pPr>
              <w:jc w:val="center"/>
              <w:rPr>
                <w:rFonts w:ascii="宋体" w:hAnsi="宋体" w:cs="宋体"/>
              </w:rPr>
            </w:pPr>
            <w:r>
              <w:rPr>
                <w:rFonts w:hint="eastAsia" w:ascii="宋体" w:hAnsi="宋体" w:cs="宋体"/>
              </w:rPr>
              <w:t xml:space="preserve">7521</w:t>
            </w:r>
          </w:p>
        </w:tc>
        <w:tc>
          <w:tcPr>
            <w:tcW w:w="922" w:type="pct"/>
            <w:shd w:val="clear" w:color="auto" w:fill="auto"/>
            <w:vAlign w:val="center"/>
          </w:tcPr>
          <w:p>
            <w:pPr>
              <w:jc w:val="center"/>
              <w:rPr>
                <w:rFonts w:ascii="宋体" w:hAnsi="宋体" w:cs="宋体"/>
              </w:rPr>
            </w:pPr>
            <w:r>
              <w:rPr>
                <w:rFonts w:hint="eastAsia" w:ascii="宋体" w:hAnsi="宋体" w:cs="宋体"/>
              </w:rPr>
              <w:t xml:space="preserve">7610</w:t>
            </w:r>
          </w:p>
        </w:tc>
        <w:tc>
          <w:tcPr>
            <w:tcW w:w="922" w:type="pct"/>
            <w:shd w:val="clear" w:color="auto" w:fill="auto"/>
            <w:vAlign w:val="center"/>
          </w:tcPr>
          <w:p>
            <w:pPr>
              <w:jc w:val="center"/>
              <w:rPr>
                <w:rFonts w:ascii="宋体" w:hAnsi="宋体" w:cs="宋体"/>
              </w:rPr>
            </w:pPr>
            <w:r>
              <w:rPr>
                <w:rFonts w:hint="eastAsia" w:ascii="宋体" w:hAnsi="宋体" w:cs="宋体"/>
              </w:rPr>
              <w:t xml:space="preserve">7022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7880</w:t>
            </w:r>
          </w:p>
        </w:tc>
        <w:tc>
          <w:tcPr>
            <w:tcW w:w="922" w:type="pct"/>
            <w:shd w:val="clear" w:color="auto" w:fill="auto"/>
            <w:vAlign w:val="center"/>
          </w:tcPr>
          <w:p>
            <w:pPr>
              <w:jc w:val="center"/>
              <w:rPr>
                <w:rFonts w:ascii="宋体" w:hAnsi="宋体" w:cs="宋体"/>
              </w:rPr>
            </w:pPr>
            <w:r>
              <w:rPr>
                <w:rFonts w:hint="eastAsia" w:ascii="宋体" w:hAnsi="宋体" w:cs="宋体"/>
              </w:rPr>
              <w:t xml:space="preserve">7521</w:t>
            </w:r>
          </w:p>
        </w:tc>
        <w:tc>
          <w:tcPr>
            <w:tcW w:w="922" w:type="pct"/>
            <w:shd w:val="clear" w:color="auto" w:fill="auto"/>
            <w:vAlign w:val="center"/>
          </w:tcPr>
          <w:p>
            <w:pPr>
              <w:jc w:val="center"/>
              <w:rPr>
                <w:rFonts w:ascii="宋体" w:hAnsi="宋体" w:cs="宋体"/>
              </w:rPr>
            </w:pPr>
            <w:r>
              <w:rPr>
                <w:rFonts w:hint="eastAsia" w:ascii="宋体" w:hAnsi="宋体" w:cs="宋体"/>
              </w:rPr>
              <w:t xml:space="preserve">7610</w:t>
            </w:r>
          </w:p>
        </w:tc>
        <w:tc>
          <w:tcPr>
            <w:tcW w:w="922" w:type="pct"/>
            <w:shd w:val="clear" w:color="auto" w:fill="auto"/>
            <w:vAlign w:val="center"/>
          </w:tcPr>
          <w:p>
            <w:pPr>
              <w:jc w:val="center"/>
              <w:rPr>
                <w:rFonts w:ascii="宋体" w:hAnsi="宋体" w:cs="宋体"/>
              </w:rPr>
            </w:pPr>
            <w:r>
              <w:rPr>
                <w:rFonts w:hint="eastAsia" w:ascii="宋体" w:hAnsi="宋体" w:cs="宋体"/>
              </w:rPr>
              <w:t xml:space="preserve">7022</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7508</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F32050920240014093</w:t>
            </w:r>
          </w:p>
        </w:tc>
        <w:tc>
          <w:tcPr>
            <w:tcW w:w="1842" w:type="dxa"/>
            <w:vAlign w:val="center"/>
          </w:tcPr>
          <w:p>
            <w:pPr>
              <w:jc w:val="center"/>
            </w:pPr>
            <w:r>
              <w:rPr>
                <w:rFonts w:hint="eastAsia" w:ascii="宋体" w:hAnsi="宋体" w:cs="宋体"/>
              </w:rPr>
              <w:t xml:space="preserve">F32050920240022281</w:t>
            </w:r>
          </w:p>
        </w:tc>
        <w:tc>
          <w:tcPr>
            <w:tcW w:w="1843" w:type="dxa"/>
            <w:vAlign w:val="center"/>
          </w:tcPr>
          <w:p>
            <w:pPr>
              <w:jc w:val="center"/>
            </w:pPr>
            <w:r>
              <w:rPr>
                <w:rFonts w:hint="eastAsia" w:ascii="宋体" w:hAnsi="宋体" w:cs="宋体"/>
              </w:rPr>
              <w:t xml:space="preserve">s202404010062</w:t>
            </w:r>
          </w:p>
        </w:tc>
        <w:tc>
          <w:tcPr>
            <w:tcW w:w="1985" w:type="dxa"/>
            <w:vAlign w:val="center"/>
          </w:tcPr>
          <w:p>
            <w:pPr>
              <w:jc w:val="center"/>
            </w:pPr>
            <w:r>
              <w:rPr>
                <w:rFonts w:hint="eastAsia" w:ascii="宋体" w:hAnsi="宋体" w:cs="宋体"/>
              </w:rPr>
              <w:t xml:space="preserve">s202402220003</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桃园新村7幢401</w:t>
            </w:r>
          </w:p>
        </w:tc>
        <w:tc>
          <w:tcPr>
            <w:tcW w:w="1842" w:type="dxa"/>
            <w:vAlign w:val="center"/>
          </w:tcPr>
          <w:p>
            <w:pPr>
              <w:jc w:val="center"/>
            </w:pPr>
            <w:r>
              <w:rPr>
                <w:rFonts w:hint="eastAsia" w:ascii="宋体" w:hAnsi="宋体" w:cs="宋体"/>
              </w:rPr>
              <w:t xml:space="preserve">振泰小区35幢501</w:t>
            </w:r>
          </w:p>
        </w:tc>
        <w:tc>
          <w:tcPr>
            <w:tcW w:w="1843" w:type="dxa"/>
            <w:vAlign w:val="center"/>
          </w:tcPr>
          <w:p>
            <w:pPr>
              <w:jc w:val="center"/>
            </w:pPr>
            <w:r>
              <w:rPr>
                <w:rFonts w:hint="eastAsia" w:ascii="宋体" w:hAnsi="宋体" w:cs="宋体"/>
              </w:rPr>
              <w:t xml:space="preserve">梅石小区25幢301</w:t>
            </w:r>
          </w:p>
        </w:tc>
        <w:tc>
          <w:tcPr>
            <w:tcW w:w="1985" w:type="dxa"/>
            <w:vAlign w:val="center"/>
          </w:tcPr>
          <w:p>
            <w:pPr>
              <w:jc w:val="center"/>
            </w:pPr>
            <w:r>
              <w:rPr>
                <w:rFonts w:hint="eastAsia" w:ascii="宋体" w:hAnsi="宋体" w:cs="宋体"/>
              </w:rPr>
              <w:t xml:space="preserve">梅里公寓15幢402</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桃园新村7幢401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振泰小区35幢501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梅石小区25幢301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梅里公寓15幢402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楷体_GB2312">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000" w:usb1="00000000" w:usb2="00000010" w:usb3="00000000" w:csb0="0004009F" w:csb1="00000000"/>
  </w:font>
  <w:font w:name="Georgia">
    <w:panose1 w:val="02040502050405020303"/>
    <w:charset w:val="00"/>
    <w:family w:val="auto"/>
    <w:pitch w:val="default"/>
    <w:sig w:usb0="00000287" w:usb1="00000000" w:usb2="00000000" w:usb3="00000000" w:csb0="2000009F" w:csb1="00000000"/>
  </w:font>
  <w:font w:name="汉仪楷体KW">
    <w:panose1 w:val="00020600040101010101"/>
    <w:charset w:val="86"/>
    <w:family w:val="auto"/>
    <w:pitch w:val="default"/>
    <w:sig w:usb0="A00002BF" w:usb1="18EF7CFA" w:usb2="00000016" w:usb3="00000000" w:csb0="00040000" w:csb1="00000000"/>
  </w:font>
  <w:font w:name="C059">
    <w:panose1 w:val="00000500000000000000"/>
    <w:charset w:val="00"/>
    <w:family w:val="auto"/>
    <w:pitch w:val="default"/>
    <w:sig w:usb0="00000287" w:usb1="00000800" w:usb2="00000000" w:usb3="00000000" w:csb0="6000009F" w:csb1="00000000"/>
  </w:font>
  <w:font w:name="Noto Serif CJK SC">
    <w:panose1 w:val="02020400000000000000"/>
    <w:charset w:val="86"/>
    <w:family w:val="auto"/>
    <w:pitch w:val="default"/>
    <w:sig w:usb0="30000083" w:usb1="2BDF3C10" w:usb2="00000016" w:usb3="00000000" w:csb0="602E0107" w:csb1="00000000"/>
  </w:font>
  <w:font w:name="汉仪仿宋KW">
    <w:panose1 w:val="00020600040101010101"/>
    <w:charset w:val="86"/>
    <w:family w:val="auto"/>
    <w:pitch w:val="default"/>
    <w:sig w:usb0="A00002BF" w:usb1="18EF7CFA" w:usb2="00000016" w:usb3="00000000" w:csb0="00040000"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png" /><Relationship Id="rId23" Type="http://schemas.openxmlformats.org/officeDocument/2006/relationships/image" Target="media/image19.jpeg" /><Relationship Id="rId24" Type="http://schemas.openxmlformats.org/officeDocument/2006/relationships/image" Target="media/image20.pn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WWO_dingtalk_20240221035043-c523bba0e7</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2020-04-01T02:20:00Z</cp:lastPrinted>
  <dcterms:created xsi:type="dcterms:W3CDTF">2023-05-07T01:44:00Z</dcterms:created>
  <dcterms:modified xsi:type="dcterms:W3CDTF">2024-05-09T11:04:40Z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2052-0.0.0.0</vt:lpwstr>
  </property>
  <property fmtid="{D5CDD505-2E9C-101B-9397-08002B2CF9AE}" pid="3" name="ICV">
    <vt:lpwstr>0681153265704AF2A3DC189A351F6915</vt:lpwstr>
  </property>
</Properties>
</file>