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苏吴地评税字(2025)吴江第00007号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木浪小区独栋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2025年02月14日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估价对象位于苏州市吴江区区域范围内的木浪小区住宅小区独栋存量房。该小区内的物业类型包括：</w:t>
      </w:r>
      <w:r>
        <w:rPr>
          <w:rFonts w:ascii="宋体"/>
          <w:sz w:val="24"/>
        </w:rPr>
        <w:t xml:space="preserve">普通多层、独栋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月修订版），结合估价人员现场查勘，选取木浪小区</w:t>
      </w:r>
      <w:r>
        <w:rPr>
          <w:rFonts w:ascii="宋体"/>
          <w:sz w:val="24"/>
        </w:rPr>
        <w:t xml:space="preserve">3号</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2</w:t>
      </w:r>
      <w:r>
        <w:rPr>
          <w:rFonts w:hint="eastAsia" w:ascii="宋体"/>
          <w:sz w:val="24"/>
        </w:rPr>
        <w:t xml:space="preserve">层，建筑面积</w:t>
      </w:r>
      <w:r>
        <w:rPr>
          <w:rFonts w:ascii="宋体"/>
          <w:sz w:val="24"/>
        </w:rPr>
        <w:t xml:space="preserve">300.17</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1998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2025年01月15日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2025年01月15日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壹万肆仟伍佰捌拾叁元整</w:t>
      </w:r>
      <w:r>
        <w:rPr>
          <w:rFonts w:hint="eastAsia" w:ascii="宋体" w:hAnsi="宋体"/>
          <w:b/>
          <w:bCs/>
          <w:sz w:val="24"/>
        </w:rPr>
        <w:t xml:space="preserve">（RMB</w:t>
      </w:r>
      <w:r>
        <w:rPr>
          <w:rFonts w:ascii="宋体" w:hAnsi="宋体"/>
          <w:b/>
          <w:bCs/>
          <w:sz w:val="24"/>
        </w:rPr>
        <w:t xml:space="preserve"> 14583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2025年02月14日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2025年02月14日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2025年02月14日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5.本报告作为整体使用时有效。若房地产市场无重大波动，本估价报告自出具日起一年内有效，从2025年02月14日至</w:t>
      </w:r>
      <w:r>
        <w:rPr>
          <w:rFonts w:ascii="宋体" w:hAnsi="宋体"/>
          <w:sz w:val="24"/>
        </w:rPr>
        <w:t xml:space="preserve">2026年02月13日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估价对象为木浪小区</w:t>
      </w:r>
      <w:r>
        <w:rPr>
          <w:rFonts w:ascii="宋体" w:hAnsi="宋体"/>
          <w:sz w:val="24"/>
        </w:rPr>
        <w:t xml:space="preserve">3号</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中山北路西侧</w:t>
      </w:r>
      <w:r>
        <w:rPr>
          <w:rFonts w:hint="eastAsia" w:hAnsi="宋体"/>
          <w:sz w:val="24"/>
        </w:rPr>
        <w:t xml:space="preserve">的“木浪小区”住宅区内。</w:t>
      </w:r>
      <w:r>
        <w:rPr>
          <w:rFonts w:hint="eastAsia" w:ascii="宋体" w:hAnsi="宋体"/>
          <w:sz w:val="24"/>
        </w:rPr>
        <w:t xml:space="preserve">估价对象东至</w:t>
      </w:r>
      <w:r>
        <w:rPr>
          <w:rFonts w:ascii="宋体" w:hAnsi="宋体"/>
          <w:sz w:val="24"/>
          <w:szCs w:val="24"/>
        </w:rPr>
        <w:t xml:space="preserve">中山北路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正大家园</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木浪路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木中小区</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300.17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中山北路西侧</w:t>
      </w:r>
      <w:r>
        <w:rPr>
          <w:rFonts w:hint="eastAsia" w:hAnsi="宋体"/>
          <w:sz w:val="24"/>
        </w:rPr>
        <w:t xml:space="preserve">的“木浪小区”住宅区内。该小区内的物业类型包括：</w:t>
      </w:r>
      <w:r>
        <w:rPr>
          <w:rFonts w:hAnsi="宋体"/>
          <w:sz w:val="24"/>
        </w:rPr>
        <w:t xml:space="preserve">普通多层、独栋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木浪小区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“木浪小区”小区</w:t>
            </w:r>
            <w:r>
              <w:rPr>
                <w:rFonts w:ascii="Cambria" w:hAnsi="宋体" w:eastAsia="黑体" w:cs="Times New Roman" w:asciiTheme="majorHAnsi" w:cstheme="majorBidi"/>
                <w:sz w:val="15"/>
                <w:szCs w:val="15"/>
              </w:rPr>
              <w:t xml:space="preserve">3号</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由于木浪小区幢数较少且大多为别墅，市场交易不活跃，片区内可选案例较少，因此选择的案例B，C，D，距离在3公里以外。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木浪小区住宅2025年1月挂牌均价12500元/平方米，较年初持平。待评估二手房住宅近25个月（2023年01月-2025年01月）挂牌均价波动幅度较小，价格维持在12500-17126元/平方米之间。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均价说明：木浪小区小区物业类型包括：普通多层、独栋,房源均价为:12500元/平方米，包含毛坯价值以及附带装修价值。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该房屋为2层住宅楼的第1-2层，建于1998年，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300.17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2025年01月15日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壹万肆仟伍佰捌拾叁元整</w:t>
      </w:r>
      <w:r>
        <w:rPr>
          <w:rFonts w:hint="eastAsia" w:ascii="宋体" w:hAnsi="宋体"/>
          <w:b/>
          <w:bCs/>
          <w:sz w:val="24"/>
        </w:rPr>
        <w:t xml:space="preserve">（RMB </w:t>
      </w:r>
      <w:r>
        <w:rPr>
          <w:rFonts w:ascii="宋体" w:hAnsi="宋体"/>
          <w:b/>
          <w:bCs/>
          <w:sz w:val="24"/>
        </w:rPr>
        <w:t xml:space="preserve">14583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437.73</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14583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2025年02月14日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本次实地查勘期为2025年01月15日，并于当日完成现场查勘。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2025年01月15日</w:t>
      </w:r>
      <w:r>
        <w:rPr>
          <w:rFonts w:hint="eastAsia" w:ascii="宋体"/>
          <w:sz w:val="24"/>
        </w:rPr>
        <w:t xml:space="preserve">至2025年02月14日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估价对象为苏州市吴江区“木浪小区”住宅区内的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位于木浪路东侧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木浪路东侧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附近有701路、705路、709路、712路、733路等多条公交线路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新城北农贸市场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北门幼儿园</w:t>
      </w:r>
      <w:r>
        <w:rPr>
          <w:rFonts w:hint="eastAsia" w:ascii="宋体" w:hAnsi="宋体" w:eastAsia="宋体" w:asciiTheme="minorEastAsia" w:hAnsiTheme="minorEastAsia" w:eastAsiaTheme="minorEastAsia"/>
          <w:sz w:val="24"/>
        </w:rPr>
        <w:t xml:space="preserve">、</w:t>
      </w:r>
      <w:r>
        <w:rPr>
          <w:rFonts w:hAnsi="宋体"/>
          <w:sz w:val="24"/>
        </w:rPr>
        <w:t xml:space="preserve">北门小学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中山北路</w:t>
      </w:r>
      <w:r>
        <w:rPr>
          <w:rFonts w:hint="eastAsia" w:ascii="宋体" w:hAnsi="宋体"/>
          <w:sz w:val="24"/>
        </w:rPr>
        <w:t xml:space="preserve">，南至</w:t>
      </w:r>
      <w:r>
        <w:rPr>
          <w:rFonts w:ascii="宋体" w:hAnsi="宋体"/>
          <w:sz w:val="24"/>
        </w:rPr>
        <w:t xml:space="preserve">正大家园</w:t>
      </w:r>
      <w:r>
        <w:rPr>
          <w:rFonts w:hint="eastAsia" w:ascii="宋体" w:hAnsi="宋体"/>
          <w:sz w:val="24"/>
        </w:rPr>
        <w:t xml:space="preserve">，西至</w:t>
      </w:r>
      <w:r>
        <w:rPr>
          <w:rFonts w:ascii="宋体" w:hAnsi="宋体"/>
          <w:sz w:val="24"/>
        </w:rPr>
        <w:t xml:space="preserve">木浪路</w:t>
      </w:r>
      <w:r>
        <w:rPr>
          <w:rFonts w:hint="eastAsia" w:ascii="宋体" w:hAnsi="宋体"/>
          <w:sz w:val="24"/>
        </w:rPr>
        <w:t xml:space="preserve">，北至</w:t>
      </w:r>
      <w:r>
        <w:rPr>
          <w:rFonts w:ascii="宋体" w:hAnsi="宋体"/>
          <w:sz w:val="24"/>
        </w:rPr>
        <w:t xml:space="preserve">木中小区</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估价对象为坐落于苏州市吴江区木浪小区</w:t>
      </w:r>
      <w:r>
        <w:t xml:space="preserve"> </w:t>
      </w:r>
      <w:r>
        <w:rPr>
          <w:rFonts w:ascii="宋体" w:hAnsi="宋体"/>
          <w:kern w:val="2"/>
          <w:sz w:val="24"/>
        </w:rPr>
        <w:t xml:space="preserve">3号</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估价对象为独栋建筑，建筑面积为</w:t>
      </w:r>
      <w:r>
        <w:rPr>
          <w:rFonts w:hAnsi="宋体"/>
          <w:sz w:val="24"/>
        </w:rPr>
        <w:t xml:space="preserve">300.17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3层数、层高：估价对象位于总楼层为2层的第1-2层，层高约2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五室三厅三卫</w:t>
      </w:r>
      <w:r>
        <w:rPr>
          <w:rFonts w:hint="eastAsia" w:hAnsi="宋体"/>
          <w:sz w:val="24"/>
        </w:rPr>
        <w:t xml:space="preserve">，</w:t>
      </w:r>
      <w:r>
        <w:rPr>
          <w:rFonts w:hAnsi="宋体"/>
          <w:sz w:val="24"/>
        </w:rPr>
        <w:t xml:space="preserve">四间朝南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估价对象建成于1998年，基础较为稳固，未见沉降；墙面、地面、门窗等保养完好，综合保养成新度为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木浪小区住宅2025年1月挂牌均价12500元/平方米，较年初持平。待评估二手房住宅近25个月（2023年01月-2025年01月）挂牌均价波动幅度较小，价格维持在12500-17126元/平方米之间。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苏州市吴江区木浪小区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s202403090011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s202406140040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s202401030021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F32050920230006429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吴江区松陵镇木浪小区3号独栋住宅标准房基准价格评估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鲈乡园37幢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太阳湖花园二期25幢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维纳恩湖38号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屯村北星路50号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181.66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604.99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289.11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247.78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四间朝南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2025年01月15日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14869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14980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17423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16503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指数，吴江区2024年01月至2024年12月住宅月度价格指数表为：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2024年12月15日</w:t>
            </w:r>
          </w:p>
        </w:tc>
        <w:tc>
          <w:tcPr>
            <w:tcW w:w="778" w:type="pct"/>
            <w:shd w:val="clear" w:color="auto" w:fill="FFFFFF"/>
            <w:vAlign w:val="center"/>
          </w:tcPr>
          <w:p>
            <w:pPr>
              <w:jc w:val="center"/>
            </w:pPr>
            <w:r>
              <w:rPr>
                <w:rFonts w:hint="eastAsia" w:ascii="宋体" w:hAnsi="宋体" w:cs="宋体"/>
              </w:rPr>
              <w:t xml:space="preserve">2024年01月</w:t>
            </w:r>
          </w:p>
        </w:tc>
        <w:tc>
          <w:tcPr>
            <w:tcW w:w="779" w:type="pct"/>
            <w:shd w:val="clear" w:color="auto" w:fill="FFFFFF"/>
            <w:vAlign w:val="center"/>
          </w:tcPr>
          <w:p>
            <w:pPr>
              <w:jc w:val="center"/>
            </w:pPr>
            <w:r>
              <w:rPr>
                <w:rFonts w:hint="eastAsia" w:ascii="宋体" w:hAnsi="宋体" w:cs="宋体"/>
              </w:rPr>
              <w:t xml:space="preserve">2024年08月</w:t>
            </w:r>
          </w:p>
        </w:tc>
        <w:tc>
          <w:tcPr>
            <w:tcW w:w="779" w:type="pct"/>
            <w:shd w:val="clear" w:color="auto" w:fill="FFFFFF"/>
            <w:vAlign w:val="center"/>
          </w:tcPr>
          <w:p>
            <w:pPr>
              <w:jc w:val="center"/>
            </w:pPr>
            <w:r>
              <w:rPr>
                <w:rFonts w:hint="eastAsia" w:ascii="宋体" w:hAnsi="宋体" w:cs="宋体"/>
              </w:rPr>
              <w:t xml:space="preserve">2024年02月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14869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14980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17423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16503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1911</w:t>
            </w:r>
          </w:p>
        </w:tc>
        <w:tc>
          <w:tcPr>
            <w:tcW w:w="778" w:type="pct"/>
            <w:shd w:val="clear" w:color="auto" w:fill="FFFFFF"/>
            <w:vAlign w:val="center"/>
          </w:tcPr>
          <w:p>
            <w:pPr>
              <w:jc w:val="center"/>
            </w:pPr>
            <w:r>
              <w:rPr>
                <w:rFonts w:hint="eastAsia" w:ascii="宋体" w:hAnsi="宋体" w:cs="宋体"/>
              </w:rPr>
              <w:t xml:space="preserve">2017</w:t>
            </w:r>
          </w:p>
        </w:tc>
        <w:tc>
          <w:tcPr>
            <w:tcW w:w="779" w:type="pct"/>
            <w:shd w:val="clear" w:color="auto" w:fill="FFFFFF"/>
            <w:vAlign w:val="center"/>
          </w:tcPr>
          <w:p>
            <w:pPr>
              <w:jc w:val="center"/>
            </w:pPr>
            <w:r>
              <w:rPr>
                <w:rFonts w:hint="eastAsia" w:ascii="宋体" w:hAnsi="宋体" w:cs="宋体"/>
              </w:rPr>
              <w:t xml:space="preserve">1913</w:t>
            </w:r>
          </w:p>
        </w:tc>
        <w:tc>
          <w:tcPr>
            <w:tcW w:w="779" w:type="pct"/>
            <w:shd w:val="clear" w:color="auto" w:fill="FFFFFF"/>
            <w:vAlign w:val="center"/>
          </w:tcPr>
          <w:p>
            <w:pPr>
              <w:jc w:val="center"/>
            </w:pPr>
            <w:r>
              <w:rPr>
                <w:rFonts w:hint="eastAsia" w:ascii="宋体" w:hAnsi="宋体" w:cs="宋体"/>
              </w:rPr>
              <w:t xml:space="preserve">1990</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1911/2017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0.947</w:t>
            </w:r>
          </w:p>
        </w:tc>
        <w:tc>
          <w:tcPr>
            <w:tcW w:w="779" w:type="pct"/>
            <w:shd w:val="clear" w:color="auto" w:fill="FFFFFF"/>
            <w:vAlign w:val="center"/>
          </w:tcPr>
          <w:p>
            <w:pPr>
              <w:jc w:val="center"/>
            </w:pPr>
            <w:r>
              <w:rPr>
                <w:rFonts w:hint="eastAsia" w:ascii="宋体" w:hAnsi="宋体" w:cs="宋体"/>
              </w:rPr>
              <w:t xml:space="preserve">0.999</w:t>
            </w:r>
          </w:p>
        </w:tc>
        <w:tc>
          <w:tcPr>
            <w:tcW w:w="779" w:type="pct"/>
            <w:shd w:val="clear" w:color="auto" w:fill="FFFFFF"/>
            <w:vAlign w:val="center"/>
          </w:tcPr>
          <w:p>
            <w:pPr>
              <w:jc w:val="center"/>
            </w:pPr>
            <w:r>
              <w:rPr>
                <w:rFonts w:hint="eastAsia" w:ascii="宋体" w:hAnsi="宋体" w:cs="宋体"/>
              </w:rPr>
              <w:t xml:space="preserve">0.96</w:t>
            </w:r>
          </w:p>
        </w:tc>
        <w:tc>
          <w:tcPr>
            <w:tcW w:w="779" w:type="pct"/>
            <w:shd w:val="clear" w:color="auto" w:fill="FFFFFF"/>
            <w:vAlign w:val="center"/>
          </w:tcPr>
          <w:p>
            <w:pPr>
              <w:jc w:val="center"/>
            </w:pPr>
            <w:r>
              <w:rPr>
                <w:rFonts w:hint="eastAsia" w:ascii="宋体" w:hAnsi="宋体" w:cs="宋体"/>
              </w:rPr>
              <w:t xml:space="preserve">0.975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备注：在价值时点2025年01月15日</w:t>
      </w:r>
      <w:r>
        <w:rPr>
          <w:rFonts w:hint="eastAsia" w:ascii="宋体" w:hAnsi="宋体" w:cs="宋体"/>
          <w:sz w:val="24"/>
          <w:szCs w:val="24"/>
        </w:rPr>
        <w:t xml:space="preserve">，2025年01月份价格指数尚未公布，本次估价采用2024年12月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00089773"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吴江区松陵镇木浪小区3号独栋住宅标准房基准价格评估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鲈乡园37幢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太阳湖花园二期25幢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维纳恩湖38号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屯村北星路50号</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300.17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181.66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604.99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289.11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247.78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0.9078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0.9258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17423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15184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15278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14869</w:t>
            </w:r>
          </w:p>
        </w:tc>
        <w:tc>
          <w:tcPr>
            <w:tcW w:w="922" w:type="pct"/>
            <w:shd w:val="clear" w:color="auto" w:fill="auto"/>
            <w:vAlign w:val="center"/>
          </w:tcPr>
          <w:p>
            <w:pPr>
              <w:jc w:val="center"/>
              <w:rPr>
                <w:rFonts w:ascii="宋体" w:hAnsi="宋体" w:cs="宋体"/>
              </w:rPr>
            </w:pPr>
            <w:r>
              <w:rPr>
                <w:rFonts w:hint="eastAsia" w:ascii="宋体" w:hAnsi="宋体" w:cs="宋体"/>
              </w:rPr>
              <w:t xml:space="preserve">14980</w:t>
            </w:r>
          </w:p>
        </w:tc>
        <w:tc>
          <w:tcPr>
            <w:tcW w:w="922" w:type="pct"/>
            <w:shd w:val="clear" w:color="auto" w:fill="auto"/>
            <w:vAlign w:val="center"/>
          </w:tcPr>
          <w:p>
            <w:pPr>
              <w:jc w:val="center"/>
              <w:rPr>
                <w:rFonts w:ascii="宋体" w:hAnsi="宋体" w:cs="宋体"/>
              </w:rPr>
            </w:pPr>
            <w:r>
              <w:rPr>
                <w:rFonts w:hint="eastAsia" w:ascii="宋体" w:hAnsi="宋体" w:cs="宋体"/>
              </w:rPr>
              <w:t xml:space="preserve">17423</w:t>
            </w:r>
          </w:p>
        </w:tc>
        <w:tc>
          <w:tcPr>
            <w:tcW w:w="922" w:type="pct"/>
            <w:shd w:val="clear" w:color="auto" w:fill="auto"/>
            <w:vAlign w:val="center"/>
          </w:tcPr>
          <w:p>
            <w:pPr>
              <w:jc w:val="center"/>
              <w:rPr>
                <w:rFonts w:ascii="宋体" w:hAnsi="宋体" w:cs="宋体"/>
              </w:rPr>
            </w:pPr>
            <w:r>
              <w:rPr>
                <w:rFonts w:hint="eastAsia" w:ascii="宋体" w:hAnsi="宋体" w:cs="宋体"/>
              </w:rPr>
              <w:t xml:space="preserve">16503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0.947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102/112.36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102/109.06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0.9423</w:t>
            </w:r>
          </w:p>
        </w:tc>
        <w:tc>
          <w:tcPr>
            <w:tcW w:w="922" w:type="pct"/>
            <w:shd w:val="clear" w:color="auto" w:fill="auto"/>
            <w:vAlign w:val="center"/>
          </w:tcPr>
          <w:p>
            <w:pPr>
              <w:jc w:val="center"/>
              <w:rPr>
                <w:rFonts w:ascii="宋体" w:hAnsi="宋体" w:cs="宋体"/>
              </w:rPr>
            </w:pPr>
            <w:r>
              <w:rPr>
                <w:rFonts w:hint="eastAsia" w:ascii="宋体" w:hAnsi="宋体" w:cs="宋体"/>
              </w:rPr>
              <w:t xml:space="preserve">0.9251</w:t>
            </w:r>
          </w:p>
        </w:tc>
        <w:tc>
          <w:tcPr>
            <w:tcW w:w="922" w:type="pct"/>
            <w:shd w:val="clear" w:color="auto" w:fill="auto"/>
            <w:vAlign w:val="center"/>
          </w:tcPr>
          <w:p>
            <w:pPr>
              <w:jc w:val="center"/>
              <w:rPr>
                <w:rFonts w:ascii="宋体" w:hAnsi="宋体" w:cs="宋体"/>
              </w:rPr>
            </w:pPr>
            <w:r>
              <w:rPr>
                <w:rFonts w:hint="eastAsia" w:ascii="宋体" w:hAnsi="宋体" w:cs="宋体"/>
              </w:rPr>
              <w:t xml:space="preserve">0.8715</w:t>
            </w:r>
          </w:p>
        </w:tc>
        <w:tc>
          <w:tcPr>
            <w:tcW w:w="922" w:type="pct"/>
            <w:shd w:val="clear" w:color="auto" w:fill="auto"/>
            <w:vAlign w:val="center"/>
          </w:tcPr>
          <w:p>
            <w:pPr>
              <w:jc w:val="center"/>
              <w:rPr>
                <w:rFonts w:ascii="宋体" w:hAnsi="宋体" w:cs="宋体"/>
              </w:rPr>
            </w:pPr>
            <w:r>
              <w:rPr>
                <w:rFonts w:hint="eastAsia" w:ascii="宋体" w:hAnsi="宋体" w:cs="宋体"/>
              </w:rPr>
              <w:t xml:space="preserve">0.9258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14011</w:t>
            </w:r>
          </w:p>
        </w:tc>
        <w:tc>
          <w:tcPr>
            <w:tcW w:w="922" w:type="pct"/>
            <w:shd w:val="clear" w:color="auto" w:fill="auto"/>
            <w:vAlign w:val="center"/>
          </w:tcPr>
          <w:p>
            <w:pPr>
              <w:jc w:val="center"/>
              <w:rPr>
                <w:rFonts w:ascii="宋体" w:hAnsi="宋体" w:cs="宋体"/>
              </w:rPr>
            </w:pPr>
            <w:r>
              <w:rPr>
                <w:rFonts w:hint="eastAsia" w:ascii="宋体" w:hAnsi="宋体" w:cs="宋体"/>
              </w:rPr>
              <w:t xml:space="preserve">13858</w:t>
            </w:r>
          </w:p>
        </w:tc>
        <w:tc>
          <w:tcPr>
            <w:tcW w:w="922" w:type="pct"/>
            <w:shd w:val="clear" w:color="auto" w:fill="auto"/>
            <w:vAlign w:val="center"/>
          </w:tcPr>
          <w:p>
            <w:pPr>
              <w:jc w:val="center"/>
              <w:rPr>
                <w:rFonts w:ascii="宋体" w:hAnsi="宋体" w:cs="宋体"/>
              </w:rPr>
            </w:pPr>
            <w:r>
              <w:rPr>
                <w:rFonts w:hint="eastAsia" w:ascii="宋体" w:hAnsi="宋体" w:cs="宋体"/>
              </w:rPr>
              <w:t xml:space="preserve">15184</w:t>
            </w:r>
          </w:p>
        </w:tc>
        <w:tc>
          <w:tcPr>
            <w:tcW w:w="922" w:type="pct"/>
            <w:shd w:val="clear" w:color="auto" w:fill="auto"/>
            <w:vAlign w:val="center"/>
          </w:tcPr>
          <w:p>
            <w:pPr>
              <w:jc w:val="center"/>
              <w:rPr>
                <w:rFonts w:ascii="宋体" w:hAnsi="宋体" w:cs="宋体"/>
              </w:rPr>
            </w:pPr>
            <w:r>
              <w:rPr>
                <w:rFonts w:hint="eastAsia" w:ascii="宋体" w:hAnsi="宋体" w:cs="宋体"/>
              </w:rPr>
              <w:t xml:space="preserve">15278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14011</w:t>
            </w:r>
          </w:p>
        </w:tc>
        <w:tc>
          <w:tcPr>
            <w:tcW w:w="922" w:type="pct"/>
            <w:shd w:val="clear" w:color="auto" w:fill="auto"/>
            <w:vAlign w:val="center"/>
          </w:tcPr>
          <w:p>
            <w:pPr>
              <w:jc w:val="center"/>
              <w:rPr>
                <w:rFonts w:ascii="宋体" w:hAnsi="宋体" w:cs="宋体"/>
              </w:rPr>
            </w:pPr>
            <w:r>
              <w:rPr>
                <w:rFonts w:hint="eastAsia" w:ascii="宋体" w:hAnsi="宋体" w:cs="宋体"/>
              </w:rPr>
              <w:t xml:space="preserve">13858</w:t>
            </w:r>
          </w:p>
        </w:tc>
        <w:tc>
          <w:tcPr>
            <w:tcW w:w="922" w:type="pct"/>
            <w:shd w:val="clear" w:color="auto" w:fill="auto"/>
            <w:vAlign w:val="center"/>
          </w:tcPr>
          <w:p>
            <w:pPr>
              <w:jc w:val="center"/>
              <w:rPr>
                <w:rFonts w:ascii="宋体" w:hAnsi="宋体" w:cs="宋体"/>
              </w:rPr>
            </w:pPr>
            <w:r>
              <w:rPr>
                <w:rFonts w:hint="eastAsia" w:ascii="宋体" w:hAnsi="宋体" w:cs="宋体"/>
              </w:rPr>
              <w:t xml:space="preserve">15184</w:t>
            </w:r>
          </w:p>
        </w:tc>
        <w:tc>
          <w:tcPr>
            <w:tcW w:w="922" w:type="pct"/>
            <w:shd w:val="clear" w:color="auto" w:fill="auto"/>
            <w:vAlign w:val="center"/>
          </w:tcPr>
          <w:p>
            <w:pPr>
              <w:jc w:val="center"/>
              <w:rPr>
                <w:rFonts w:ascii="宋体" w:hAnsi="宋体" w:cs="宋体"/>
              </w:rPr>
            </w:pPr>
            <w:r>
              <w:rPr>
                <w:rFonts w:hint="eastAsia" w:ascii="宋体" w:hAnsi="宋体" w:cs="宋体"/>
              </w:rPr>
              <w:t xml:space="preserve">15278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14583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s202403090011</w:t>
            </w:r>
          </w:p>
        </w:tc>
        <w:tc>
          <w:tcPr>
            <w:tcW w:w="1842" w:type="dxa"/>
            <w:vAlign w:val="center"/>
          </w:tcPr>
          <w:p>
            <w:pPr>
              <w:jc w:val="center"/>
            </w:pPr>
            <w:r>
              <w:rPr>
                <w:rFonts w:hint="eastAsia" w:ascii="宋体" w:hAnsi="宋体" w:cs="宋体"/>
              </w:rPr>
              <w:t xml:space="preserve">s202406140040</w:t>
            </w:r>
          </w:p>
        </w:tc>
        <w:tc>
          <w:tcPr>
            <w:tcW w:w="1843" w:type="dxa"/>
            <w:vAlign w:val="center"/>
          </w:tcPr>
          <w:p>
            <w:pPr>
              <w:jc w:val="center"/>
            </w:pPr>
            <w:r>
              <w:rPr>
                <w:rFonts w:hint="eastAsia" w:ascii="宋体" w:hAnsi="宋体" w:cs="宋体"/>
              </w:rPr>
              <w:t xml:space="preserve">s202401030021</w:t>
            </w:r>
          </w:p>
        </w:tc>
        <w:tc>
          <w:tcPr>
            <w:tcW w:w="1985" w:type="dxa"/>
            <w:vAlign w:val="center"/>
          </w:tcPr>
          <w:p>
            <w:pPr>
              <w:jc w:val="center"/>
            </w:pPr>
            <w:r>
              <w:rPr>
                <w:rFonts w:hint="eastAsia" w:ascii="宋体" w:hAnsi="宋体" w:cs="宋体"/>
              </w:rPr>
              <w:t xml:space="preserve">F32050920230006429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鲈乡园37幢</w:t>
            </w:r>
          </w:p>
        </w:tc>
        <w:tc>
          <w:tcPr>
            <w:tcW w:w="1842" w:type="dxa"/>
            <w:vAlign w:val="center"/>
          </w:tcPr>
          <w:p>
            <w:pPr>
              <w:jc w:val="center"/>
            </w:pPr>
            <w:r>
              <w:rPr>
                <w:rFonts w:hint="eastAsia" w:ascii="宋体" w:hAnsi="宋体" w:cs="宋体"/>
              </w:rPr>
              <w:t xml:space="preserve">太阳湖花园二期25幢</w:t>
            </w:r>
          </w:p>
        </w:tc>
        <w:tc>
          <w:tcPr>
            <w:tcW w:w="1843" w:type="dxa"/>
            <w:vAlign w:val="center"/>
          </w:tcPr>
          <w:p>
            <w:pPr>
              <w:jc w:val="center"/>
            </w:pPr>
            <w:r>
              <w:rPr>
                <w:rFonts w:hint="eastAsia" w:ascii="宋体" w:hAnsi="宋体" w:cs="宋体"/>
              </w:rPr>
              <w:t xml:space="preserve">维纳恩湖38号</w:t>
            </w:r>
          </w:p>
        </w:tc>
        <w:tc>
          <w:tcPr>
            <w:tcW w:w="1985" w:type="dxa"/>
            <w:vAlign w:val="center"/>
          </w:tcPr>
          <w:p>
            <w:pPr>
              <w:jc w:val="center"/>
            </w:pPr>
            <w:r>
              <w:rPr>
                <w:rFonts w:hint="eastAsia" w:ascii="宋体" w:hAnsi="宋体" w:cs="宋体"/>
              </w:rPr>
              <w:t xml:space="preserve">屯村北星路50号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鲈乡园37幢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太阳湖花园二期25幢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维纳恩湖38号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屯村北星路50号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pn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pn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