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苏吴地评税字(2025)吴江第00014号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新华花园普通多层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2024年12月30日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估价对象位于苏州市吴江区区域范围内的新华花园住宅小区普通多层存量房。该小区内的物业类型包括：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月修订版），结合估价人员现场查勘，选取新华花园</w:t>
      </w:r>
      <w:r>
        <w:rPr>
          <w:rFonts w:ascii="宋体"/>
          <w:sz w:val="24"/>
        </w:rPr>
        <w:t xml:space="preserve">7幢103室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84.27</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2024年12月19日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2024年12月19日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柒仟肆佰肆拾叁元整</w:t>
      </w:r>
      <w:r>
        <w:rPr>
          <w:rFonts w:hint="eastAsia" w:ascii="宋体" w:hAnsi="宋体"/>
          <w:b/>
          <w:bCs/>
          <w:sz w:val="24"/>
        </w:rPr>
        <w:t xml:space="preserve">（RMB</w:t>
      </w:r>
      <w:r>
        <w:rPr>
          <w:rFonts w:ascii="宋体" w:hAnsi="宋体"/>
          <w:b/>
          <w:bCs/>
          <w:sz w:val="24"/>
        </w:rPr>
        <w:t xml:space="preserve"> 7443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2024年12月30日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2024年12月30日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2024年12月30日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2024年12月30日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5.本报告作为整体使用时有效。若房地产市场无重大波动，本估价报告自出具日起一年内有效，从2024年12月30日至</w:t>
      </w:r>
      <w:r>
        <w:rPr>
          <w:rFonts w:ascii="宋体" w:hAnsi="宋体"/>
          <w:sz w:val="24"/>
        </w:rPr>
        <w:t xml:space="preserve">2025年12月29日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估价对象为新华花园</w:t>
      </w:r>
      <w:r>
        <w:rPr>
          <w:rFonts w:ascii="宋体" w:hAnsi="宋体"/>
          <w:sz w:val="24"/>
        </w:rPr>
        <w:t xml:space="preserve">7幢103室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赴东集团西侧</w:t>
      </w:r>
      <w:r>
        <w:rPr>
          <w:rFonts w:hint="eastAsia" w:hAnsi="宋体"/>
          <w:sz w:val="24"/>
        </w:rPr>
        <w:t xml:space="preserve">的“新华花园”住宅区内。</w:t>
      </w:r>
      <w:r>
        <w:rPr>
          <w:rFonts w:hint="eastAsia" w:ascii="宋体" w:hAnsi="宋体"/>
          <w:sz w:val="24"/>
        </w:rPr>
        <w:t xml:space="preserve">估价对象东至</w:t>
      </w:r>
      <w:r>
        <w:rPr>
          <w:rFonts w:ascii="宋体" w:hAnsi="宋体"/>
          <w:sz w:val="24"/>
          <w:szCs w:val="24"/>
        </w:rPr>
        <w:t xml:space="preserve">赴东集团</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舜湖东路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东方南路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镇东新村</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84.27</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赴东集团西侧</w:t>
      </w:r>
      <w:r>
        <w:rPr>
          <w:rFonts w:hint="eastAsia" w:hAnsi="宋体"/>
          <w:sz w:val="24"/>
        </w:rPr>
        <w:t xml:space="preserve">的“新华花园”住宅区内。该小区内的物业类型包括：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新华花园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“新华花园”小区</w:t>
            </w:r>
            <w:r>
              <w:rPr>
                <w:rFonts w:ascii="Cambria" w:hAnsi="宋体" w:eastAsia="黑体" w:cs="Times New Roman" w:asciiTheme="majorHAnsi" w:cstheme="majorBidi"/>
                <w:sz w:val="15"/>
                <w:szCs w:val="15"/>
              </w:rPr>
              <w:t xml:space="preserve">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由于新华花园市场交易不活跃，片区内可选案例较少，因此选择的案例A，B，C，D，距离在3公里以外。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新华花园住宅2024年12月挂牌均价9267元/平方米，较年初持平。待评估二手房住宅近10个月（2024年03月-2024年12月）挂牌均价波动幅度较小，价格维持在9267-11190元/平方米之间。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均价说明：新华花园小区物业类型包括：普通多层,房源均价为:9267元/平方米，包含毛坯价值以及附带装修价值。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84.27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2024年12月19日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柒仟肆佰肆拾叁元整</w:t>
      </w:r>
      <w:r>
        <w:rPr>
          <w:rFonts w:hint="eastAsia" w:ascii="宋体" w:hAnsi="宋体"/>
          <w:b/>
          <w:bCs/>
          <w:sz w:val="24"/>
        </w:rPr>
        <w:t xml:space="preserve">（RMB </w:t>
      </w:r>
      <w:r>
        <w:rPr>
          <w:rFonts w:ascii="宋体" w:hAnsi="宋体"/>
          <w:b/>
          <w:bCs/>
          <w:sz w:val="24"/>
        </w:rPr>
        <w:t xml:space="preserve">7443</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62.72</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7443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2024年12月30日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2024年12月30日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本次实地查勘期为2024年12月19日，并于当日完成现场查勘。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2024年12月19日</w:t>
      </w:r>
      <w:r>
        <w:rPr>
          <w:rFonts w:hint="eastAsia" w:ascii="宋体"/>
          <w:sz w:val="24"/>
        </w:rPr>
        <w:t xml:space="preserve">至2024年12月30日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估价对象为苏州市吴江区“新华花园”住宅区内的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位于东方南路东侧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东方南路东侧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附近有761路、765路等多条公交线路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万金隆超市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工商银行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盛泽农贸市场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心语幼儿园</w:t>
      </w:r>
      <w:r>
        <w:rPr>
          <w:rFonts w:hint="eastAsia" w:ascii="宋体" w:hAnsi="宋体" w:eastAsia="宋体" w:asciiTheme="minorEastAsia" w:hAnsiTheme="minorEastAsia" w:eastAsiaTheme="minorEastAsia"/>
          <w:sz w:val="24"/>
        </w:rPr>
        <w:t xml:space="preserve">、</w:t>
      </w:r>
      <w:r>
        <w:rPr>
          <w:rFonts w:hAnsi="宋体"/>
          <w:sz w:val="24"/>
        </w:rPr>
        <w:t xml:space="preserve">盛泽镇中心小学</w:t>
      </w:r>
      <w:r>
        <w:rPr>
          <w:rFonts w:hint="eastAsia" w:hAnsi="宋体"/>
          <w:sz w:val="24"/>
        </w:rPr>
        <w:t xml:space="preserve">、</w:t>
      </w:r>
      <w:r>
        <w:rPr>
          <w:rFonts w:hAnsi="宋体"/>
          <w:sz w:val="24"/>
        </w:rPr>
        <w:t xml:space="preserve">盛泽中学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赴东集团</w:t>
      </w:r>
      <w:r>
        <w:rPr>
          <w:rFonts w:hint="eastAsia" w:ascii="宋体" w:hAnsi="宋体"/>
          <w:sz w:val="24"/>
        </w:rPr>
        <w:t xml:space="preserve">，南至</w:t>
      </w:r>
      <w:r>
        <w:rPr>
          <w:rFonts w:ascii="宋体" w:hAnsi="宋体"/>
          <w:sz w:val="24"/>
        </w:rPr>
        <w:t xml:space="preserve">舜湖东路</w:t>
      </w:r>
      <w:r>
        <w:rPr>
          <w:rFonts w:hint="eastAsia" w:ascii="宋体" w:hAnsi="宋体"/>
          <w:sz w:val="24"/>
        </w:rPr>
        <w:t xml:space="preserve">，西至</w:t>
      </w:r>
      <w:r>
        <w:rPr>
          <w:rFonts w:ascii="宋体" w:hAnsi="宋体"/>
          <w:sz w:val="24"/>
        </w:rPr>
        <w:t xml:space="preserve">东方南路</w:t>
      </w:r>
      <w:r>
        <w:rPr>
          <w:rFonts w:hint="eastAsia" w:ascii="宋体" w:hAnsi="宋体"/>
          <w:sz w:val="24"/>
        </w:rPr>
        <w:t xml:space="preserve">，北至</w:t>
      </w:r>
      <w:r>
        <w:rPr>
          <w:rFonts w:ascii="宋体" w:hAnsi="宋体"/>
          <w:sz w:val="24"/>
        </w:rPr>
        <w:t xml:space="preserve">镇东新村</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估价对象为坐落于苏州市吴江区新华花园</w:t>
      </w:r>
      <w:r>
        <w:t xml:space="preserve"> </w:t>
      </w:r>
      <w:r>
        <w:rPr>
          <w:rFonts w:ascii="宋体" w:hAnsi="宋体"/>
          <w:kern w:val="2"/>
          <w:sz w:val="24"/>
        </w:rPr>
        <w:t xml:space="preserve">7幢103室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84.27</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估价对象建成于2008年，基础较为稳固，未见沉降；墙面、地面、门窗等保养完好，综合保养成新度为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新华花园住宅2024年12月挂牌均价9267元/平方米，较年初持平。待评估二手房住宅近10个月（2024年03月-2024年12月）挂牌均价波动幅度较小，价格维持在9267-11190元/平方米之间。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苏州市吴江区新华花园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F32050920240019865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F32050920240016082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s202408280220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s202405310198</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吴江区盛泽镇新华花园7幢103室普通多层住宅标准房基准价格评估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新雅花园11幢404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新乐新村34幢302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东方花园2幢302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新雅花园15幢208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92.12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92.96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99.58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2024年12月19日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8033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7813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指数，吴江区2023年12月至2024年11月住宅月度价格指数表为：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2024年11月19日</w:t>
            </w:r>
          </w:p>
        </w:tc>
        <w:tc>
          <w:tcPr>
            <w:tcW w:w="778"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2024年08月</w:t>
            </w:r>
          </w:p>
        </w:tc>
        <w:tc>
          <w:tcPr>
            <w:tcW w:w="779" w:type="pct"/>
            <w:shd w:val="clear" w:color="auto" w:fill="FFFFFF"/>
            <w:vAlign w:val="center"/>
          </w:tcPr>
          <w:p>
            <w:pPr>
              <w:jc w:val="center"/>
            </w:pPr>
            <w:r>
              <w:rPr>
                <w:rFonts w:hint="eastAsia" w:ascii="宋体" w:hAnsi="宋体" w:cs="宋体"/>
              </w:rPr>
              <w:t xml:space="preserve">2024年06月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8033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7208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7684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7813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1912</w:t>
            </w:r>
          </w:p>
        </w:tc>
        <w:tc>
          <w:tcPr>
            <w:tcW w:w="778"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1913</w:t>
            </w:r>
          </w:p>
        </w:tc>
        <w:tc>
          <w:tcPr>
            <w:tcW w:w="779" w:type="pct"/>
            <w:shd w:val="clear" w:color="auto" w:fill="FFFFFF"/>
            <w:vAlign w:val="center"/>
          </w:tcPr>
          <w:p>
            <w:pPr>
              <w:jc w:val="center"/>
            </w:pPr>
            <w:r>
              <w:rPr>
                <w:rFonts w:hint="eastAsia" w:ascii="宋体" w:hAnsi="宋体" w:cs="宋体"/>
              </w:rPr>
              <w:t xml:space="preserve">1931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1912/1912</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1912/1931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0.982</w:t>
            </w:r>
          </w:p>
        </w:tc>
        <w:tc>
          <w:tcPr>
            <w:tcW w:w="779" w:type="pct"/>
            <w:shd w:val="clear" w:color="auto" w:fill="FFFFFF"/>
            <w:vAlign w:val="center"/>
          </w:tcPr>
          <w:p>
            <w:pPr>
              <w:jc w:val="center"/>
            </w:pPr>
            <w:r>
              <w:rPr>
                <w:rFonts w:hint="eastAsia" w:ascii="宋体" w:hAnsi="宋体" w:cs="宋体"/>
              </w:rPr>
              <w:t xml:space="preserve">0.97</w:t>
            </w:r>
          </w:p>
        </w:tc>
        <w:tc>
          <w:tcPr>
            <w:tcW w:w="779" w:type="pct"/>
            <w:shd w:val="clear" w:color="auto" w:fill="FFFFFF"/>
            <w:vAlign w:val="center"/>
          </w:tcPr>
          <w:p>
            <w:pPr>
              <w:jc w:val="center"/>
            </w:pPr>
            <w:r>
              <w:rPr>
                <w:rFonts w:hint="eastAsia" w:ascii="宋体" w:hAnsi="宋体" w:cs="宋体"/>
              </w:rPr>
              <w:t xml:space="preserve">0.999</w:t>
            </w:r>
          </w:p>
        </w:tc>
        <w:tc>
          <w:tcPr>
            <w:tcW w:w="779" w:type="pct"/>
            <w:shd w:val="clear" w:color="auto" w:fill="FFFFFF"/>
            <w:vAlign w:val="center"/>
          </w:tcPr>
          <w:p>
            <w:pPr>
              <w:jc w:val="center"/>
            </w:pPr>
            <w:r>
              <w:rPr>
                <w:rFonts w:hint="eastAsia" w:ascii="宋体" w:hAnsi="宋体" w:cs="宋体"/>
              </w:rPr>
              <w:t xml:space="preserve">0.99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备注：在价值时点2024年12月19日</w:t>
      </w:r>
      <w:r>
        <w:rPr>
          <w:rFonts w:hint="eastAsia" w:ascii="宋体" w:hAnsi="宋体" w:cs="宋体"/>
          <w:sz w:val="24"/>
          <w:szCs w:val="24"/>
        </w:rPr>
        <w:t xml:space="preserve">，2024年12月份价格指数尚未公布，本次估价采用2024年11月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29721678"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吴江区盛泽镇新华花园7幢103室普通多层住宅标准房基准价格评估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新雅花园11幢404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新乐新村34幢302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东方花园2幢302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新雅花园15幢208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84.27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92.12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92.96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99.58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7813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7620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8033</w:t>
            </w:r>
          </w:p>
        </w:tc>
        <w:tc>
          <w:tcPr>
            <w:tcW w:w="922" w:type="pct"/>
            <w:shd w:val="clear" w:color="auto" w:fill="auto"/>
            <w:vAlign w:val="center"/>
          </w:tcPr>
          <w:p>
            <w:pPr>
              <w:jc w:val="center"/>
              <w:rPr>
                <w:rFonts w:ascii="宋体" w:hAnsi="宋体" w:cs="宋体"/>
              </w:rPr>
            </w:pPr>
            <w:r>
              <w:rPr>
                <w:rFonts w:hint="eastAsia" w:ascii="宋体" w:hAnsi="宋体" w:cs="宋体"/>
              </w:rPr>
              <w:t xml:space="preserve">7208</w:t>
            </w:r>
          </w:p>
        </w:tc>
        <w:tc>
          <w:tcPr>
            <w:tcW w:w="922" w:type="pct"/>
            <w:shd w:val="clear" w:color="auto" w:fill="auto"/>
            <w:vAlign w:val="center"/>
          </w:tcPr>
          <w:p>
            <w:pPr>
              <w:jc w:val="center"/>
              <w:rPr>
                <w:rFonts w:ascii="宋体" w:hAnsi="宋体" w:cs="宋体"/>
              </w:rPr>
            </w:pPr>
            <w:r>
              <w:rPr>
                <w:rFonts w:hint="eastAsia" w:ascii="宋体" w:hAnsi="宋体" w:cs="宋体"/>
              </w:rPr>
              <w:t xml:space="preserve">7684</w:t>
            </w:r>
          </w:p>
        </w:tc>
        <w:tc>
          <w:tcPr>
            <w:tcW w:w="922" w:type="pct"/>
            <w:shd w:val="clear" w:color="auto" w:fill="auto"/>
            <w:vAlign w:val="center"/>
          </w:tcPr>
          <w:p>
            <w:pPr>
              <w:jc w:val="center"/>
              <w:rPr>
                <w:rFonts w:ascii="宋体" w:hAnsi="宋体" w:cs="宋体"/>
              </w:rPr>
            </w:pPr>
            <w:r>
              <w:rPr>
                <w:rFonts w:hint="eastAsia" w:ascii="宋体" w:hAnsi="宋体" w:cs="宋体"/>
              </w:rPr>
              <w:t xml:space="preserve">7813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109.08/110.72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0.9675</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0.9794</w:t>
            </w:r>
          </w:p>
        </w:tc>
        <w:tc>
          <w:tcPr>
            <w:tcW w:w="922" w:type="pct"/>
            <w:shd w:val="clear" w:color="auto" w:fill="auto"/>
            <w:vAlign w:val="center"/>
          </w:tcPr>
          <w:p>
            <w:pPr>
              <w:jc w:val="center"/>
              <w:rPr>
                <w:rFonts w:ascii="宋体" w:hAnsi="宋体" w:cs="宋体"/>
              </w:rPr>
            </w:pPr>
            <w:r>
              <w:rPr>
                <w:rFonts w:hint="eastAsia" w:ascii="宋体" w:hAnsi="宋体" w:cs="宋体"/>
              </w:rPr>
              <w:t xml:space="preserve">0.9753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7772</w:t>
            </w:r>
          </w:p>
        </w:tc>
        <w:tc>
          <w:tcPr>
            <w:tcW w:w="922" w:type="pct"/>
            <w:shd w:val="clear" w:color="auto" w:fill="auto"/>
            <w:vAlign w:val="center"/>
          </w:tcPr>
          <w:p>
            <w:pPr>
              <w:jc w:val="center"/>
              <w:rPr>
                <w:rFonts w:ascii="宋体" w:hAnsi="宋体" w:cs="宋体"/>
              </w:rPr>
            </w:pPr>
            <w:r>
              <w:rPr>
                <w:rFonts w:hint="eastAsia" w:ascii="宋体" w:hAnsi="宋体" w:cs="宋体"/>
              </w:rPr>
              <w:t xml:space="preserve">6855</w:t>
            </w:r>
          </w:p>
        </w:tc>
        <w:tc>
          <w:tcPr>
            <w:tcW w:w="922" w:type="pct"/>
            <w:shd w:val="clear" w:color="auto" w:fill="auto"/>
            <w:vAlign w:val="center"/>
          </w:tcPr>
          <w:p>
            <w:pPr>
              <w:jc w:val="center"/>
              <w:rPr>
                <w:rFonts w:ascii="宋体" w:hAnsi="宋体" w:cs="宋体"/>
              </w:rPr>
            </w:pPr>
            <w:r>
              <w:rPr>
                <w:rFonts w:hint="eastAsia" w:ascii="宋体" w:hAnsi="宋体" w:cs="宋体"/>
              </w:rPr>
              <w:t xml:space="preserve">7526</w:t>
            </w:r>
          </w:p>
        </w:tc>
        <w:tc>
          <w:tcPr>
            <w:tcW w:w="922" w:type="pct"/>
            <w:shd w:val="clear" w:color="auto" w:fill="auto"/>
            <w:vAlign w:val="center"/>
          </w:tcPr>
          <w:p>
            <w:pPr>
              <w:jc w:val="center"/>
              <w:rPr>
                <w:rFonts w:ascii="宋体" w:hAnsi="宋体" w:cs="宋体"/>
              </w:rPr>
            </w:pPr>
            <w:r>
              <w:rPr>
                <w:rFonts w:hint="eastAsia" w:ascii="宋体" w:hAnsi="宋体" w:cs="宋体"/>
              </w:rPr>
              <w:t xml:space="preserve">7620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7772</w:t>
            </w:r>
          </w:p>
        </w:tc>
        <w:tc>
          <w:tcPr>
            <w:tcW w:w="922" w:type="pct"/>
            <w:shd w:val="clear" w:color="auto" w:fill="auto"/>
            <w:vAlign w:val="center"/>
          </w:tcPr>
          <w:p>
            <w:pPr>
              <w:jc w:val="center"/>
              <w:rPr>
                <w:rFonts w:ascii="宋体" w:hAnsi="宋体" w:cs="宋体"/>
              </w:rPr>
            </w:pPr>
            <w:r>
              <w:rPr>
                <w:rFonts w:hint="eastAsia" w:ascii="宋体" w:hAnsi="宋体" w:cs="宋体"/>
              </w:rPr>
              <w:t xml:space="preserve">6855</w:t>
            </w:r>
          </w:p>
        </w:tc>
        <w:tc>
          <w:tcPr>
            <w:tcW w:w="922" w:type="pct"/>
            <w:shd w:val="clear" w:color="auto" w:fill="auto"/>
            <w:vAlign w:val="center"/>
          </w:tcPr>
          <w:p>
            <w:pPr>
              <w:jc w:val="center"/>
              <w:rPr>
                <w:rFonts w:ascii="宋体" w:hAnsi="宋体" w:cs="宋体"/>
              </w:rPr>
            </w:pPr>
            <w:r>
              <w:rPr>
                <w:rFonts w:hint="eastAsia" w:ascii="宋体" w:hAnsi="宋体" w:cs="宋体"/>
              </w:rPr>
              <w:t xml:space="preserve">7526</w:t>
            </w:r>
          </w:p>
        </w:tc>
        <w:tc>
          <w:tcPr>
            <w:tcW w:w="922" w:type="pct"/>
            <w:shd w:val="clear" w:color="auto" w:fill="auto"/>
            <w:vAlign w:val="center"/>
          </w:tcPr>
          <w:p>
            <w:pPr>
              <w:jc w:val="center"/>
              <w:rPr>
                <w:rFonts w:ascii="宋体" w:hAnsi="宋体" w:cs="宋体"/>
              </w:rPr>
            </w:pPr>
            <w:r>
              <w:rPr>
                <w:rFonts w:hint="eastAsia" w:ascii="宋体" w:hAnsi="宋体" w:cs="宋体"/>
              </w:rPr>
              <w:t xml:space="preserve">7620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7443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F32050920240019865</w:t>
            </w:r>
          </w:p>
        </w:tc>
        <w:tc>
          <w:tcPr>
            <w:tcW w:w="1842" w:type="dxa"/>
            <w:vAlign w:val="center"/>
          </w:tcPr>
          <w:p>
            <w:pPr>
              <w:jc w:val="center"/>
            </w:pPr>
            <w:r>
              <w:rPr>
                <w:rFonts w:hint="eastAsia" w:ascii="宋体" w:hAnsi="宋体" w:cs="宋体"/>
              </w:rPr>
              <w:t xml:space="preserve">F32050920240016082</w:t>
            </w:r>
          </w:p>
        </w:tc>
        <w:tc>
          <w:tcPr>
            <w:tcW w:w="1843" w:type="dxa"/>
            <w:vAlign w:val="center"/>
          </w:tcPr>
          <w:p>
            <w:pPr>
              <w:jc w:val="center"/>
            </w:pPr>
            <w:r>
              <w:rPr>
                <w:rFonts w:hint="eastAsia" w:ascii="宋体" w:hAnsi="宋体" w:cs="宋体"/>
              </w:rPr>
              <w:t xml:space="preserve">s202408280220</w:t>
            </w:r>
          </w:p>
        </w:tc>
        <w:tc>
          <w:tcPr>
            <w:tcW w:w="1985" w:type="dxa"/>
            <w:vAlign w:val="center"/>
          </w:tcPr>
          <w:p>
            <w:pPr>
              <w:jc w:val="center"/>
            </w:pPr>
            <w:r>
              <w:rPr>
                <w:rFonts w:hint="eastAsia" w:ascii="宋体" w:hAnsi="宋体" w:cs="宋体"/>
              </w:rPr>
              <w:t xml:space="preserve">s202405310198</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新雅花园11幢404</w:t>
            </w:r>
          </w:p>
        </w:tc>
        <w:tc>
          <w:tcPr>
            <w:tcW w:w="1842" w:type="dxa"/>
            <w:vAlign w:val="center"/>
          </w:tcPr>
          <w:p>
            <w:pPr>
              <w:jc w:val="center"/>
            </w:pPr>
            <w:r>
              <w:rPr>
                <w:rFonts w:hint="eastAsia" w:ascii="宋体" w:hAnsi="宋体" w:cs="宋体"/>
              </w:rPr>
              <w:t xml:space="preserve">新乐新村34幢302</w:t>
            </w:r>
          </w:p>
        </w:tc>
        <w:tc>
          <w:tcPr>
            <w:tcW w:w="1843" w:type="dxa"/>
            <w:vAlign w:val="center"/>
          </w:tcPr>
          <w:p>
            <w:pPr>
              <w:jc w:val="center"/>
            </w:pPr>
            <w:r>
              <w:rPr>
                <w:rFonts w:hint="eastAsia" w:ascii="宋体" w:hAnsi="宋体" w:cs="宋体"/>
              </w:rPr>
              <w:t xml:space="preserve">东方花园2幢302</w:t>
            </w:r>
          </w:p>
        </w:tc>
        <w:tc>
          <w:tcPr>
            <w:tcW w:w="1985" w:type="dxa"/>
            <w:vAlign w:val="center"/>
          </w:tcPr>
          <w:p>
            <w:pPr>
              <w:jc w:val="center"/>
            </w:pPr>
            <w:r>
              <w:rPr>
                <w:rFonts w:hint="eastAsia" w:ascii="宋体" w:hAnsi="宋体" w:cs="宋体"/>
              </w:rPr>
              <w:t xml:space="preserve">新雅花园15幢208</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新雅花园11幢404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新乐新村34幢302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东方花园2幢302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新雅花园15幢208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