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苏吴地评税字(2025)吴江第00278号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锦都院普通多层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2025年02月12日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估价对象位于苏州市吴江区区域范围内的锦都院住宅小区普通多层存量房。该小区内的物业类型包括：</w:t>
      </w:r>
      <w:r>
        <w:rPr>
          <w:rFonts w:ascii="宋体"/>
          <w:sz w:val="24"/>
        </w:rPr>
        <w:t xml:space="preserve">普通多层、商铺</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月修订版），结合估价人员现场查勘，选取锦都院</w:t>
      </w:r>
      <w:r>
        <w:rPr>
          <w:rFonts w:ascii="宋体"/>
          <w:sz w:val="24"/>
        </w:rPr>
        <w:t xml:space="preserve">3幢102</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100.35</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2025年02月06日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2025年02月06日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捌仟零捌拾肆元整</w:t>
      </w:r>
      <w:r>
        <w:rPr>
          <w:rFonts w:hint="eastAsia" w:ascii="宋体" w:hAnsi="宋体"/>
          <w:b/>
          <w:bCs/>
          <w:sz w:val="24"/>
        </w:rPr>
        <w:t xml:space="preserve">（RMB</w:t>
      </w:r>
      <w:r>
        <w:rPr>
          <w:rFonts w:ascii="宋体" w:hAnsi="宋体"/>
          <w:b/>
          <w:bCs/>
          <w:sz w:val="24"/>
        </w:rPr>
        <w:t xml:space="preserve"> 8084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2025年02月12日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2025年02月12日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2025年02月12日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2025年02月12日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5.本报告作为整体使用时有效。若房地产市场无重大波动，本估价报告自出具日起一年内有效，从2025年02月12日至</w:t>
      </w:r>
      <w:r>
        <w:rPr>
          <w:rFonts w:ascii="宋体" w:hAnsi="宋体"/>
          <w:sz w:val="24"/>
        </w:rPr>
        <w:t xml:space="preserve">2026年02月11日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估价对象为锦都院</w:t>
      </w:r>
      <w:r>
        <w:rPr>
          <w:rFonts w:ascii="宋体" w:hAnsi="宋体"/>
          <w:sz w:val="24"/>
        </w:rPr>
        <w:t xml:space="preserve">3幢102</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运东大道西侧</w:t>
      </w:r>
      <w:r>
        <w:rPr>
          <w:rFonts w:hint="eastAsia" w:hAnsi="宋体"/>
          <w:sz w:val="24"/>
        </w:rPr>
        <w:t xml:space="preserve">的“锦都院”住宅区内。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运东大道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运河大道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锦湖路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云梨小区</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100.35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运东大道西侧</w:t>
      </w:r>
      <w:r>
        <w:rPr>
          <w:rFonts w:hint="eastAsia" w:hAnsi="宋体"/>
          <w:sz w:val="24"/>
        </w:rPr>
        <w:t xml:space="preserve">的“锦都院”住宅区内。该小区内的物业类型包括：</w:t>
      </w:r>
      <w:r>
        <w:rPr>
          <w:rFonts w:hAnsi="宋体"/>
          <w:sz w:val="24"/>
        </w:rPr>
        <w:t xml:space="preserve">普通多层、商铺</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锦都院</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“锦都院”小区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由于锦都院市场交易不活跃，片区内可选案例较少，因此选择的案例A，B，C，D，距离在3公里以外。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锦都院住宅2025年2月挂牌均价11900元/平方米，较年初持平。待评估二手房住宅近12个月（2024年03月-2025年02月）挂牌均价波动幅度较小，价格维持在11900-12200元/平方米之间。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均价说明：锦都院小区物业类型包括：普通多层、商铺,房源均价为:11900元/平方米，包含毛坯价值以及附带装修价值。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该房屋为6层住宅楼的第1层，建于2006年，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100.35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2025年02月06日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捌仟零捌拾肆元整</w:t>
      </w:r>
      <w:r>
        <w:rPr>
          <w:rFonts w:hint="eastAsia" w:ascii="宋体" w:hAnsi="宋体"/>
          <w:b/>
          <w:bCs/>
          <w:sz w:val="24"/>
        </w:rPr>
        <w:t xml:space="preserve">（RMB </w:t>
      </w:r>
      <w:r>
        <w:rPr>
          <w:rFonts w:ascii="宋体" w:hAnsi="宋体"/>
          <w:b/>
          <w:bCs/>
          <w:sz w:val="24"/>
        </w:rPr>
        <w:t xml:space="preserve">8084</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81.12</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8084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2025年02月12日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2025年02月12日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本次实地查勘期为2025年02月06日，并于当日完成现场查勘。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2025年02月06日</w:t>
      </w:r>
      <w:r>
        <w:rPr>
          <w:rFonts w:hint="eastAsia" w:ascii="宋体"/>
          <w:sz w:val="24"/>
        </w:rPr>
        <w:t xml:space="preserve">至2025年02月12日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估价对象为苏州市吴江区“锦都院”住宅区内的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位于锦湖路东侧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锦湖路东侧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附近有706路、736路、760路等多条公交线路</w:t>
      </w:r>
      <w:r>
        <w:rPr>
          <w:rFonts w:hint="eastAsia" w:hAnsi="宋体"/>
          <w:sz w:val="24"/>
        </w:rPr>
        <w:t xml:space="preserve">，</w:t>
      </w:r>
      <w:r>
        <w:rPr>
          <w:rFonts w:hAnsi="宋体"/>
          <w:sz w:val="24"/>
        </w:rPr>
        <w:t xml:space="preserve">至公交站点的距离约为120米，公交班次平均隔10分钟有一辆汽车通过。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万客隆超市(鑫隆加盟店)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运东农贸市场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三里桥启航幼儿园</w:t>
      </w:r>
      <w:r>
        <w:rPr>
          <w:rFonts w:hint="eastAsia" w:ascii="宋体" w:hAnsi="宋体" w:eastAsia="宋体" w:asciiTheme="minorEastAsia" w:hAnsiTheme="minorEastAsia" w:eastAsiaTheme="minorEastAsia"/>
          <w:sz w:val="24"/>
        </w:rPr>
        <w:t xml:space="preserve">、</w:t>
      </w:r>
      <w:r>
        <w:rPr>
          <w:rFonts w:hAnsi="宋体"/>
          <w:sz w:val="24"/>
        </w:rPr>
        <w:t xml:space="preserve">江新小学</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运东大道</w:t>
      </w:r>
      <w:r>
        <w:rPr>
          <w:rFonts w:hint="eastAsia" w:ascii="宋体" w:hAnsi="宋体"/>
          <w:sz w:val="24"/>
        </w:rPr>
        <w:t xml:space="preserve">，南至</w:t>
      </w:r>
      <w:r>
        <w:rPr>
          <w:rFonts w:ascii="宋体" w:hAnsi="宋体"/>
          <w:sz w:val="24"/>
        </w:rPr>
        <w:t xml:space="preserve">运河大道</w:t>
      </w:r>
      <w:r>
        <w:rPr>
          <w:rFonts w:hint="eastAsia" w:ascii="宋体" w:hAnsi="宋体"/>
          <w:sz w:val="24"/>
        </w:rPr>
        <w:t xml:space="preserve">，西至</w:t>
      </w:r>
      <w:r>
        <w:rPr>
          <w:rFonts w:ascii="宋体" w:hAnsi="宋体"/>
          <w:sz w:val="24"/>
        </w:rPr>
        <w:t xml:space="preserve">锦湖路</w:t>
      </w:r>
      <w:r>
        <w:rPr>
          <w:rFonts w:hint="eastAsia" w:ascii="宋体" w:hAnsi="宋体"/>
          <w:sz w:val="24"/>
        </w:rPr>
        <w:t xml:space="preserve">，北至</w:t>
      </w:r>
      <w:r>
        <w:rPr>
          <w:rFonts w:ascii="宋体" w:hAnsi="宋体"/>
          <w:sz w:val="24"/>
        </w:rPr>
        <w:t xml:space="preserve">云梨小区</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估价对象为坐落于苏州市吴江区锦都院</w:t>
      </w:r>
      <w:r>
        <w:t xml:space="preserve"> </w:t>
      </w:r>
      <w:r>
        <w:rPr>
          <w:rFonts w:ascii="宋体" w:hAnsi="宋体"/>
          <w:kern w:val="2"/>
          <w:sz w:val="24"/>
        </w:rPr>
        <w:t xml:space="preserve">3幢102</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100.35</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估价对象建成于2006年，基础较为稳固，未见沉降；墙面、地面、门窗等保养完好，综合保养成新度为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锦都院住宅2025年2月挂牌均价11900元/平方米，较年初持平。待评估二手房住宅近12个月（2024年03月-2025年02月）挂牌均价波动幅度较小，价格维持在11900-12200元/平方米之间。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苏州市吴江区锦都院</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F32050920240051026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F32050920240042581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s202409260036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s202401230025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吴江区吴江经济开发区锦都院3幢102普通多层住宅标准房基准价格评估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山湖天香苑2幢506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格林华城46幢602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美岸青城13幢202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交通路口1999号35幢304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141.99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91.54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105.44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2025年02月06日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8874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8381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8261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指数，吴江区2024年02月至2025年01月住宅月度价格指数表为：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2025年01月06日</w:t>
            </w:r>
          </w:p>
        </w:tc>
        <w:tc>
          <w:tcPr>
            <w:tcW w:w="778" w:type="pct"/>
            <w:shd w:val="clear" w:color="auto" w:fill="FFFFFF"/>
            <w:vAlign w:val="center"/>
          </w:tcPr>
          <w:p>
            <w:pPr>
              <w:jc w:val="center"/>
            </w:pPr>
            <w:r>
              <w:rPr>
                <w:rFonts w:hint="eastAsia" w:ascii="宋体" w:hAnsi="宋体" w:cs="宋体"/>
              </w:rPr>
              <w:t xml:space="preserve">2024年11月</w:t>
            </w:r>
          </w:p>
        </w:tc>
        <w:tc>
          <w:tcPr>
            <w:tcW w:w="779" w:type="pct"/>
            <w:shd w:val="clear" w:color="auto" w:fill="FFFFFF"/>
            <w:vAlign w:val="center"/>
          </w:tcPr>
          <w:p>
            <w:pPr>
              <w:jc w:val="center"/>
            </w:pPr>
            <w:r>
              <w:rPr>
                <w:rFonts w:hint="eastAsia" w:ascii="宋体" w:hAnsi="宋体" w:cs="宋体"/>
              </w:rPr>
              <w:t xml:space="preserve">2024年09月</w:t>
            </w:r>
          </w:p>
        </w:tc>
        <w:tc>
          <w:tcPr>
            <w:tcW w:w="779" w:type="pct"/>
            <w:shd w:val="clear" w:color="auto" w:fill="FFFFFF"/>
            <w:vAlign w:val="center"/>
          </w:tcPr>
          <w:p>
            <w:pPr>
              <w:jc w:val="center"/>
            </w:pPr>
            <w:r>
              <w:rPr>
                <w:rFonts w:hint="eastAsia" w:ascii="宋体" w:hAnsi="宋体" w:cs="宋体"/>
              </w:rPr>
              <w:t xml:space="preserve">2024年10月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8874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8381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8193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8261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1881</w:t>
            </w:r>
          </w:p>
        </w:tc>
        <w:tc>
          <w:tcPr>
            <w:tcW w:w="778" w:type="pct"/>
            <w:shd w:val="clear" w:color="auto" w:fill="FFFFFF"/>
            <w:vAlign w:val="center"/>
          </w:tcPr>
          <w:p>
            <w:pPr>
              <w:jc w:val="center"/>
            </w:pPr>
            <w:r>
              <w:rPr>
                <w:rFonts w:hint="eastAsia" w:ascii="宋体" w:hAnsi="宋体" w:cs="宋体"/>
              </w:rPr>
              <w:t xml:space="preserve">1912</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1919</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1881/1881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0.9838</w:t>
            </w:r>
          </w:p>
        </w:tc>
        <w:tc>
          <w:tcPr>
            <w:tcW w:w="779" w:type="pct"/>
            <w:shd w:val="clear" w:color="auto" w:fill="FFFFFF"/>
            <w:vAlign w:val="center"/>
          </w:tcPr>
          <w:p>
            <w:pPr>
              <w:jc w:val="center"/>
            </w:pPr>
            <w:r>
              <w:rPr>
                <w:rFonts w:hint="eastAsia" w:ascii="宋体" w:hAnsi="宋体" w:cs="宋体"/>
              </w:rPr>
              <w:t xml:space="preserve">0.9741</w:t>
            </w:r>
          </w:p>
        </w:tc>
        <w:tc>
          <w:tcPr>
            <w:tcW w:w="779" w:type="pct"/>
            <w:shd w:val="clear" w:color="auto" w:fill="FFFFFF"/>
            <w:vAlign w:val="center"/>
          </w:tcPr>
          <w:p>
            <w:pPr>
              <w:jc w:val="center"/>
            </w:pPr>
            <w:r>
              <w:rPr>
                <w:rFonts w:hint="eastAsia" w:ascii="宋体" w:hAnsi="宋体" w:cs="宋体"/>
              </w:rPr>
              <w:t xml:space="preserve">0.9802</w:t>
            </w:r>
          </w:p>
        </w:tc>
        <w:tc>
          <w:tcPr>
            <w:tcW w:w="779" w:type="pct"/>
            <w:shd w:val="clear" w:color="auto" w:fill="FFFFFF"/>
            <w:vAlign w:val="center"/>
          </w:tcPr>
          <w:p>
            <w:pPr>
              <w:jc w:val="center"/>
            </w:pPr>
            <w:r>
              <w:rPr>
                <w:rFonts w:hint="eastAsia" w:ascii="宋体" w:hAnsi="宋体" w:cs="宋体"/>
              </w:rPr>
              <w:t xml:space="preserve">0.9543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备注：在价值时点2025年02月06日</w:t>
      </w:r>
      <w:r>
        <w:rPr>
          <w:rFonts w:hint="eastAsia" w:ascii="宋体" w:hAnsi="宋体" w:cs="宋体"/>
          <w:sz w:val="24"/>
          <w:szCs w:val="24"/>
        </w:rPr>
        <w:t xml:space="preserve">，2025年02月份价格指数尚未公布，本次估价采用2025年01月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382727059"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吴江区吴江经济开发区锦都院3幢102普通多层住宅标准房基准价格评估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山湖天香苑2幢506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格林华城46幢602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美岸青城13幢202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交通路口1999号35幢304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100.35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141.99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91.54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103.52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0.9311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8261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7692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8874</w:t>
            </w:r>
          </w:p>
        </w:tc>
        <w:tc>
          <w:tcPr>
            <w:tcW w:w="922" w:type="pct"/>
            <w:shd w:val="clear" w:color="auto" w:fill="auto"/>
            <w:vAlign w:val="center"/>
          </w:tcPr>
          <w:p>
            <w:pPr>
              <w:jc w:val="center"/>
              <w:rPr>
                <w:rFonts w:ascii="宋体" w:hAnsi="宋体" w:cs="宋体"/>
              </w:rPr>
            </w:pPr>
            <w:r>
              <w:rPr>
                <w:rFonts w:hint="eastAsia" w:ascii="宋体" w:hAnsi="宋体" w:cs="宋体"/>
              </w:rPr>
              <w:t xml:space="preserve">8381</w:t>
            </w:r>
          </w:p>
        </w:tc>
        <w:tc>
          <w:tcPr>
            <w:tcW w:w="922" w:type="pct"/>
            <w:shd w:val="clear" w:color="auto" w:fill="auto"/>
            <w:vAlign w:val="center"/>
          </w:tcPr>
          <w:p>
            <w:pPr>
              <w:jc w:val="center"/>
              <w:rPr>
                <w:rFonts w:ascii="宋体" w:hAnsi="宋体" w:cs="宋体"/>
              </w:rPr>
            </w:pPr>
            <w:r>
              <w:rPr>
                <w:rFonts w:hint="eastAsia" w:ascii="宋体" w:hAnsi="宋体" w:cs="宋体"/>
              </w:rPr>
              <w:t xml:space="preserve">8193</w:t>
            </w:r>
          </w:p>
        </w:tc>
        <w:tc>
          <w:tcPr>
            <w:tcW w:w="922" w:type="pct"/>
            <w:shd w:val="clear" w:color="auto" w:fill="auto"/>
            <w:vAlign w:val="center"/>
          </w:tcPr>
          <w:p>
            <w:pPr>
              <w:jc w:val="center"/>
              <w:rPr>
                <w:rFonts w:ascii="宋体" w:hAnsi="宋体" w:cs="宋体"/>
              </w:rPr>
            </w:pPr>
            <w:r>
              <w:rPr>
                <w:rFonts w:hint="eastAsia" w:ascii="宋体" w:hAnsi="宋体" w:cs="宋体"/>
              </w:rPr>
              <w:t xml:space="preserve">8261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0.9838</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0.9802</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101/103.54</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0.9741</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0.9311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8644</w:t>
            </w:r>
          </w:p>
        </w:tc>
        <w:tc>
          <w:tcPr>
            <w:tcW w:w="922" w:type="pct"/>
            <w:shd w:val="clear" w:color="auto" w:fill="auto"/>
            <w:vAlign w:val="center"/>
          </w:tcPr>
          <w:p>
            <w:pPr>
              <w:jc w:val="center"/>
              <w:rPr>
                <w:rFonts w:ascii="宋体" w:hAnsi="宋体" w:cs="宋体"/>
              </w:rPr>
            </w:pPr>
            <w:r>
              <w:rPr>
                <w:rFonts w:hint="eastAsia" w:ascii="宋体" w:hAnsi="宋体" w:cs="宋体"/>
              </w:rPr>
              <w:t xml:space="preserve">8164</w:t>
            </w:r>
          </w:p>
        </w:tc>
        <w:tc>
          <w:tcPr>
            <w:tcW w:w="922" w:type="pct"/>
            <w:shd w:val="clear" w:color="auto" w:fill="auto"/>
            <w:vAlign w:val="center"/>
          </w:tcPr>
          <w:p>
            <w:pPr>
              <w:jc w:val="center"/>
              <w:rPr>
                <w:rFonts w:ascii="宋体" w:hAnsi="宋体" w:cs="宋体"/>
              </w:rPr>
            </w:pPr>
            <w:r>
              <w:rPr>
                <w:rFonts w:hint="eastAsia" w:ascii="宋体" w:hAnsi="宋体" w:cs="宋体"/>
              </w:rPr>
              <w:t xml:space="preserve">7834</w:t>
            </w:r>
          </w:p>
        </w:tc>
        <w:tc>
          <w:tcPr>
            <w:tcW w:w="922" w:type="pct"/>
            <w:shd w:val="clear" w:color="auto" w:fill="auto"/>
            <w:vAlign w:val="center"/>
          </w:tcPr>
          <w:p>
            <w:pPr>
              <w:jc w:val="center"/>
              <w:rPr>
                <w:rFonts w:ascii="宋体" w:hAnsi="宋体" w:cs="宋体"/>
              </w:rPr>
            </w:pPr>
            <w:r>
              <w:rPr>
                <w:rFonts w:hint="eastAsia" w:ascii="宋体" w:hAnsi="宋体" w:cs="宋体"/>
              </w:rPr>
              <w:t xml:space="preserve">7692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8644</w:t>
            </w:r>
          </w:p>
        </w:tc>
        <w:tc>
          <w:tcPr>
            <w:tcW w:w="922" w:type="pct"/>
            <w:shd w:val="clear" w:color="auto" w:fill="auto"/>
            <w:vAlign w:val="center"/>
          </w:tcPr>
          <w:p>
            <w:pPr>
              <w:jc w:val="center"/>
              <w:rPr>
                <w:rFonts w:ascii="宋体" w:hAnsi="宋体" w:cs="宋体"/>
              </w:rPr>
            </w:pPr>
            <w:r>
              <w:rPr>
                <w:rFonts w:hint="eastAsia" w:ascii="宋体" w:hAnsi="宋体" w:cs="宋体"/>
              </w:rPr>
              <w:t xml:space="preserve">8164</w:t>
            </w:r>
          </w:p>
        </w:tc>
        <w:tc>
          <w:tcPr>
            <w:tcW w:w="922" w:type="pct"/>
            <w:shd w:val="clear" w:color="auto" w:fill="auto"/>
            <w:vAlign w:val="center"/>
          </w:tcPr>
          <w:p>
            <w:pPr>
              <w:jc w:val="center"/>
              <w:rPr>
                <w:rFonts w:ascii="宋体" w:hAnsi="宋体" w:cs="宋体"/>
              </w:rPr>
            </w:pPr>
            <w:r>
              <w:rPr>
                <w:rFonts w:hint="eastAsia" w:ascii="宋体" w:hAnsi="宋体" w:cs="宋体"/>
              </w:rPr>
              <w:t xml:space="preserve">7834</w:t>
            </w:r>
          </w:p>
        </w:tc>
        <w:tc>
          <w:tcPr>
            <w:tcW w:w="922" w:type="pct"/>
            <w:shd w:val="clear" w:color="auto" w:fill="auto"/>
            <w:vAlign w:val="center"/>
          </w:tcPr>
          <w:p>
            <w:pPr>
              <w:jc w:val="center"/>
              <w:rPr>
                <w:rFonts w:ascii="宋体" w:hAnsi="宋体" w:cs="宋体"/>
              </w:rPr>
            </w:pPr>
            <w:r>
              <w:rPr>
                <w:rFonts w:hint="eastAsia" w:ascii="宋体" w:hAnsi="宋体" w:cs="宋体"/>
              </w:rPr>
              <w:t xml:space="preserve">7692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8084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F32050920240051026</w:t>
            </w:r>
          </w:p>
        </w:tc>
        <w:tc>
          <w:tcPr>
            <w:tcW w:w="1842" w:type="dxa"/>
            <w:vAlign w:val="center"/>
          </w:tcPr>
          <w:p>
            <w:pPr>
              <w:jc w:val="center"/>
            </w:pPr>
            <w:r>
              <w:rPr>
                <w:rFonts w:hint="eastAsia" w:ascii="宋体" w:hAnsi="宋体" w:cs="宋体"/>
              </w:rPr>
              <w:t xml:space="preserve">F32050920240042581</w:t>
            </w:r>
          </w:p>
        </w:tc>
        <w:tc>
          <w:tcPr>
            <w:tcW w:w="1843" w:type="dxa"/>
            <w:vAlign w:val="center"/>
          </w:tcPr>
          <w:p>
            <w:pPr>
              <w:jc w:val="center"/>
            </w:pPr>
            <w:r>
              <w:rPr>
                <w:rFonts w:hint="eastAsia" w:ascii="宋体" w:hAnsi="宋体" w:cs="宋体"/>
              </w:rPr>
              <w:t xml:space="preserve">s202409260036</w:t>
            </w:r>
          </w:p>
        </w:tc>
        <w:tc>
          <w:tcPr>
            <w:tcW w:w="1985" w:type="dxa"/>
            <w:vAlign w:val="center"/>
          </w:tcPr>
          <w:p>
            <w:pPr>
              <w:jc w:val="center"/>
            </w:pPr>
            <w:r>
              <w:rPr>
                <w:rFonts w:hint="eastAsia" w:ascii="宋体" w:hAnsi="宋体" w:cs="宋体"/>
              </w:rPr>
              <w:t xml:space="preserve">s202401230025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山湖天香苑2幢506</w:t>
            </w:r>
          </w:p>
        </w:tc>
        <w:tc>
          <w:tcPr>
            <w:tcW w:w="1842" w:type="dxa"/>
            <w:vAlign w:val="center"/>
          </w:tcPr>
          <w:p>
            <w:pPr>
              <w:jc w:val="center"/>
            </w:pPr>
            <w:r>
              <w:rPr>
                <w:rFonts w:hint="eastAsia" w:ascii="宋体" w:hAnsi="宋体" w:cs="宋体"/>
              </w:rPr>
              <w:t xml:space="preserve">格林华城46幢602</w:t>
            </w:r>
          </w:p>
        </w:tc>
        <w:tc>
          <w:tcPr>
            <w:tcW w:w="1843" w:type="dxa"/>
            <w:vAlign w:val="center"/>
          </w:tcPr>
          <w:p>
            <w:pPr>
              <w:jc w:val="center"/>
            </w:pPr>
            <w:r>
              <w:rPr>
                <w:rFonts w:hint="eastAsia" w:ascii="宋体" w:hAnsi="宋体" w:cs="宋体"/>
              </w:rPr>
              <w:t xml:space="preserve">美岸青城13幢202</w:t>
            </w:r>
          </w:p>
        </w:tc>
        <w:tc>
          <w:tcPr>
            <w:tcW w:w="1985" w:type="dxa"/>
            <w:vAlign w:val="center"/>
          </w:tcPr>
          <w:p>
            <w:pPr>
              <w:jc w:val="center"/>
            </w:pPr>
            <w:r>
              <w:rPr>
                <w:rFonts w:hint="eastAsia" w:ascii="宋体" w:hAnsi="宋体" w:cs="宋体"/>
              </w:rPr>
              <w:t xml:space="preserve">交通路口1999号35幢304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山湖天香苑2幢506</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格林华城46幢602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美岸青城13幢202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交通路口1999号35幢304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jpe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pn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image" Target="media/image21.jpe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