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苏吴地评评估字(2023)吴江第01036号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龙祥花园小高层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估价对象位于苏州市吴江区区域范围内的龙祥花园住宅小区小高层存量房。该小区内的物业类型包括：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月修订版），结合估价人员现场查勘，选取龙祥花园</w:t>
      </w:r>
      <w:r>
        <w:rPr>
          <w:rFonts w:ascii="宋体"/>
          <w:sz w:val="24"/>
        </w:rPr>
        <w:t xml:space="preserve">3幢105室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12</w:t>
      </w:r>
      <w:r>
        <w:rPr>
          <w:rFonts w:hint="eastAsia" w:ascii="宋体"/>
          <w:sz w:val="24"/>
        </w:rPr>
        <w:t xml:space="preserve">层，建筑面积</w:t>
      </w:r>
      <w:r>
        <w:rPr>
          <w:rFonts w:ascii="宋体"/>
          <w:sz w:val="24"/>
        </w:rPr>
        <w:t xml:space="preserve">89.31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2086年11月17日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壹万叁仟玖佰陆拾柒元整</w:t>
      </w:r>
      <w:r>
        <w:rPr>
          <w:rFonts w:hint="eastAsia" w:ascii="宋体" w:hAnsi="宋体"/>
          <w:b/>
          <w:bCs/>
          <w:sz w:val="24"/>
        </w:rPr>
        <w:t xml:space="preserve">（RMB</w:t>
      </w:r>
      <w:r>
        <w:rPr>
          <w:rFonts w:ascii="宋体" w:hAnsi="宋体"/>
          <w:b/>
          <w:bCs/>
          <w:sz w:val="24"/>
        </w:rPr>
        <w:t xml:space="preserve"> 13967</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估价对象为龙祥花园</w:t>
      </w:r>
      <w:r>
        <w:rPr>
          <w:rFonts w:ascii="宋体" w:hAnsi="宋体"/>
          <w:sz w:val="24"/>
        </w:rPr>
        <w:t xml:space="preserve">3幢105室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联杨3区西侧</w:t>
      </w:r>
      <w:r>
        <w:rPr>
          <w:rFonts w:hint="eastAsia" w:hAnsi="宋体"/>
          <w:sz w:val="24"/>
        </w:rPr>
        <w:t xml:space="preserve">的“龙祥花园”住宅区内。</w:t>
      </w:r>
      <w:r>
        <w:rPr>
          <w:rFonts w:hint="eastAsia" w:ascii="宋体" w:hAnsi="宋体"/>
          <w:sz w:val="24"/>
        </w:rPr>
        <w:t xml:space="preserve">估价对象东至</w:t>
      </w:r>
      <w:r>
        <w:rPr>
          <w:rFonts w:ascii="宋体" w:hAnsi="宋体"/>
          <w:sz w:val="24"/>
          <w:szCs w:val="24"/>
        </w:rPr>
        <w:t xml:space="preserve">联杨3区</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芦荡路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松陵大道</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89.31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联杨3区西侧</w:t>
      </w:r>
      <w:r>
        <w:rPr>
          <w:rFonts w:hint="eastAsia" w:hAnsi="宋体"/>
          <w:sz w:val="24"/>
        </w:rPr>
        <w:t xml:space="preserve">的“龙祥花园”住宅区内。该小区内的物业类型包括：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龙祥花园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“龙祥花园”小区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由于龙祥花园市场交易不活跃，片区内可选案例较少，因此选择的案例A，B，C，距离在3公里以外。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龙祥花园住宅2023年11月挂牌均价17034元/平方米，较年初持平。待评估二手房住宅近11个月（2023年01月-2023年11月）挂牌均价波动幅度较小，价格维持在16797-17034元/平方米之间。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均价说明：龙祥花园小区物业类型包括：小高层、高层,房源均价为:17034元/平方米，包含毛坯价值以及附带装修价值。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该房屋为12层住宅楼的第1层，建于2019年，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89.31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2086年11月17日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壹万叁仟玖佰陆拾柒元整</w:t>
      </w:r>
      <w:r>
        <w:rPr>
          <w:rFonts w:hint="eastAsia" w:ascii="宋体" w:hAnsi="宋体"/>
          <w:b/>
          <w:bCs/>
          <w:sz w:val="24"/>
        </w:rPr>
        <w:t xml:space="preserve">（RMB </w:t>
      </w:r>
      <w:r>
        <w:rPr>
          <w:rFonts w:ascii="宋体" w:hAnsi="宋体"/>
          <w:b/>
          <w:bCs/>
          <w:sz w:val="24"/>
        </w:rPr>
        <w:t xml:space="preserve">13967</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124.74</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13967</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2023年11月23日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估价对象为苏州市吴江区“龙祥花园”住宅区内的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芦荡路北侧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芦荡路北侧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附近有712路、717路、721路等多条公交线路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快乐购物超市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中国交通银行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吴江青禾幼儿园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震泽中学(思贤路)</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2086年11月17日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联杨3区</w:t>
      </w:r>
      <w:r>
        <w:rPr>
          <w:rFonts w:hint="eastAsia" w:ascii="宋体" w:hAnsi="宋体"/>
          <w:sz w:val="24"/>
        </w:rPr>
        <w:t xml:space="preserve">，南至</w:t>
      </w:r>
      <w:r>
        <w:rPr>
          <w:rFonts w:ascii="宋体" w:hAnsi="宋体"/>
          <w:sz w:val="24"/>
        </w:rPr>
        <w:t xml:space="preserve">芦荡路</w:t>
      </w:r>
      <w:r>
        <w:rPr>
          <w:rFonts w:hint="eastAsia" w:ascii="宋体" w:hAnsi="宋体"/>
          <w:sz w:val="24"/>
        </w:rPr>
        <w:t xml:space="preserve">，西至</w:t>
      </w:r>
      <w:r>
        <w:rPr>
          <w:rFonts w:ascii="宋体" w:hAnsi="宋体"/>
          <w:sz w:val="24"/>
        </w:rPr>
        <w:t xml:space="preserve">松陵大道</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估价对象为坐落于苏州市吴江区龙祥花园</w:t>
      </w:r>
      <w:r>
        <w:t xml:space="preserve"> </w:t>
      </w:r>
      <w:r>
        <w:rPr>
          <w:rFonts w:ascii="宋体" w:hAnsi="宋体"/>
          <w:kern w:val="2"/>
          <w:sz w:val="24"/>
        </w:rPr>
        <w:t xml:space="preserve">3幢105室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估价对象为小高层建筑，建筑面积为</w:t>
      </w:r>
      <w:r>
        <w:rPr>
          <w:rFonts w:hAnsi="宋体"/>
          <w:sz w:val="24"/>
        </w:rPr>
        <w:t xml:space="preserve">89.31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3层数、层高：估价对象位于总楼层为12层的第1层，层高约2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半封闭式物业管理，设有小区门卫，无保安巡逻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估价对象建成于2019年，基础较为稳固，未见沉降；墙面、地面、门窗等保养完好，综合保养成新度为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龙祥花园住宅2023年11月挂牌均价17034元/平方米，较年初持平。待评估二手房住宅近11个月（2023年01月-2023年11月）挂牌均价波动幅度较小，价格维持在16797-17034元/平方米之间。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苏州市吴江区龙祥花园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F32050920230001924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F32050920230002968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s202212120023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w202211220035</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吴江区松陵镇龙祥花园3幢105室小高层住宅标准房基准价格评估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众盛阳光嘉园47幢403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香漫雅园3幢305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山湖鸿辉苑15幢1103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龙祥花园8幢1007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97.25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53.95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4/11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13573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14040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13740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14348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2023年10月23日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13573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14040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13740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14348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1.044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备注：在价值时点2023年11月23日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48404954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吴江区松陵镇龙祥花园3幢105室小高层住宅标准房基准价格评估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众盛阳光嘉园47幢403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香漫雅园3幢305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山湖鸿辉苑15幢1103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龙祥花园8幢1007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89.31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97.25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106.84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53.95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113.39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113.99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1.0157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0.9569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0.9923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14348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13838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13573</w:t>
            </w:r>
          </w:p>
        </w:tc>
        <w:tc>
          <w:tcPr>
            <w:tcW w:w="922" w:type="pct"/>
            <w:shd w:val="clear" w:color="auto" w:fill="auto"/>
            <w:vAlign w:val="center"/>
          </w:tcPr>
          <w:p>
            <w:pPr>
              <w:jc w:val="center"/>
              <w:rPr>
                <w:rFonts w:ascii="宋体" w:hAnsi="宋体" w:cs="宋体"/>
              </w:rPr>
            </w:pPr>
            <w:r>
              <w:rPr>
                <w:rFonts w:hint="eastAsia" w:ascii="宋体" w:hAnsi="宋体" w:cs="宋体"/>
              </w:rPr>
              <w:t xml:space="preserve">14040</w:t>
            </w:r>
          </w:p>
        </w:tc>
        <w:tc>
          <w:tcPr>
            <w:tcW w:w="922" w:type="pct"/>
            <w:shd w:val="clear" w:color="auto" w:fill="auto"/>
            <w:vAlign w:val="center"/>
          </w:tcPr>
          <w:p>
            <w:pPr>
              <w:jc w:val="center"/>
              <w:rPr>
                <w:rFonts w:ascii="宋体" w:hAnsi="宋体" w:cs="宋体"/>
              </w:rPr>
            </w:pPr>
            <w:r>
              <w:rPr>
                <w:rFonts w:hint="eastAsia" w:ascii="宋体" w:hAnsi="宋体" w:cs="宋体"/>
              </w:rPr>
              <w:t xml:space="preserve">13740</w:t>
            </w:r>
          </w:p>
        </w:tc>
        <w:tc>
          <w:tcPr>
            <w:tcW w:w="922" w:type="pct"/>
            <w:shd w:val="clear" w:color="auto" w:fill="auto"/>
            <w:vAlign w:val="center"/>
          </w:tcPr>
          <w:p>
            <w:pPr>
              <w:jc w:val="center"/>
              <w:rPr>
                <w:rFonts w:ascii="宋体" w:hAnsi="宋体" w:cs="宋体"/>
              </w:rPr>
            </w:pPr>
            <w:r>
              <w:rPr>
                <w:rFonts w:hint="eastAsia" w:ascii="宋体" w:hAnsi="宋体" w:cs="宋体"/>
              </w:rPr>
              <w:t xml:space="preserve">14348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109.08/107.39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109.08/113.39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1.0328</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1.0043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0.9923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14018</w:t>
            </w:r>
          </w:p>
        </w:tc>
        <w:tc>
          <w:tcPr>
            <w:tcW w:w="922" w:type="pct"/>
            <w:shd w:val="clear" w:color="auto" w:fill="auto"/>
            <w:vAlign w:val="center"/>
          </w:tcPr>
          <w:p>
            <w:pPr>
              <w:jc w:val="center"/>
              <w:rPr>
                <w:rFonts w:ascii="宋体" w:hAnsi="宋体" w:cs="宋体"/>
              </w:rPr>
            </w:pPr>
            <w:r>
              <w:rPr>
                <w:rFonts w:hint="eastAsia" w:ascii="宋体" w:hAnsi="宋体" w:cs="宋体"/>
              </w:rPr>
              <w:t xml:space="preserve">14513</w:t>
            </w:r>
          </w:p>
        </w:tc>
        <w:tc>
          <w:tcPr>
            <w:tcW w:w="922" w:type="pct"/>
            <w:shd w:val="clear" w:color="auto" w:fill="auto"/>
            <w:vAlign w:val="center"/>
          </w:tcPr>
          <w:p>
            <w:pPr>
              <w:jc w:val="center"/>
              <w:rPr>
                <w:rFonts w:ascii="宋体" w:hAnsi="宋体" w:cs="宋体"/>
              </w:rPr>
            </w:pPr>
            <w:r>
              <w:rPr>
                <w:rFonts w:hint="eastAsia" w:ascii="宋体" w:hAnsi="宋体" w:cs="宋体"/>
              </w:rPr>
              <w:t xml:space="preserve">13799</w:t>
            </w:r>
          </w:p>
        </w:tc>
        <w:tc>
          <w:tcPr>
            <w:tcW w:w="922" w:type="pct"/>
            <w:shd w:val="clear" w:color="auto" w:fill="auto"/>
            <w:vAlign w:val="center"/>
          </w:tcPr>
          <w:p>
            <w:pPr>
              <w:jc w:val="center"/>
              <w:rPr>
                <w:rFonts w:ascii="宋体" w:hAnsi="宋体" w:cs="宋体"/>
              </w:rPr>
            </w:pPr>
            <w:r>
              <w:rPr>
                <w:rFonts w:hint="eastAsia" w:ascii="宋体" w:hAnsi="宋体" w:cs="宋体"/>
              </w:rPr>
              <w:t xml:space="preserve">14238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14018</w:t>
            </w:r>
          </w:p>
        </w:tc>
        <w:tc>
          <w:tcPr>
            <w:tcW w:w="922" w:type="pct"/>
            <w:shd w:val="clear" w:color="auto" w:fill="auto"/>
            <w:vAlign w:val="center"/>
          </w:tcPr>
          <w:p>
            <w:pPr>
              <w:jc w:val="center"/>
              <w:rPr>
                <w:rFonts w:ascii="宋体" w:hAnsi="宋体" w:cs="宋体"/>
              </w:rPr>
            </w:pPr>
            <w:r>
              <w:rPr>
                <w:rFonts w:hint="eastAsia" w:ascii="宋体" w:hAnsi="宋体" w:cs="宋体"/>
              </w:rPr>
              <w:t xml:space="preserve">14213</w:t>
            </w:r>
          </w:p>
        </w:tc>
        <w:tc>
          <w:tcPr>
            <w:tcW w:w="922" w:type="pct"/>
            <w:shd w:val="clear" w:color="auto" w:fill="auto"/>
            <w:vAlign w:val="center"/>
          </w:tcPr>
          <w:p>
            <w:pPr>
              <w:jc w:val="center"/>
              <w:rPr>
                <w:rFonts w:ascii="宋体" w:hAnsi="宋体" w:cs="宋体"/>
              </w:rPr>
            </w:pPr>
            <w:r>
              <w:rPr>
                <w:rFonts w:hint="eastAsia" w:ascii="宋体" w:hAnsi="宋体" w:cs="宋体"/>
              </w:rPr>
              <w:t xml:space="preserve">13799</w:t>
            </w:r>
          </w:p>
        </w:tc>
        <w:tc>
          <w:tcPr>
            <w:tcW w:w="922" w:type="pct"/>
            <w:shd w:val="clear" w:color="auto" w:fill="auto"/>
            <w:vAlign w:val="center"/>
          </w:tcPr>
          <w:p>
            <w:pPr>
              <w:jc w:val="center"/>
              <w:rPr>
                <w:rFonts w:ascii="宋体" w:hAnsi="宋体" w:cs="宋体"/>
              </w:rPr>
            </w:pPr>
            <w:r>
              <w:rPr>
                <w:rFonts w:hint="eastAsia" w:ascii="宋体" w:hAnsi="宋体" w:cs="宋体"/>
              </w:rPr>
              <w:t xml:space="preserve">13838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13967</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F32050920230001924</w:t>
            </w:r>
          </w:p>
        </w:tc>
        <w:tc>
          <w:tcPr>
            <w:tcW w:w="1842" w:type="dxa"/>
            <w:vAlign w:val="center"/>
          </w:tcPr>
          <w:p>
            <w:pPr>
              <w:jc w:val="center"/>
            </w:pPr>
            <w:r>
              <w:rPr>
                <w:rFonts w:hint="eastAsia" w:ascii="宋体" w:hAnsi="宋体" w:cs="宋体"/>
              </w:rPr>
              <w:t xml:space="preserve">F32050920230002968</w:t>
            </w:r>
          </w:p>
        </w:tc>
        <w:tc>
          <w:tcPr>
            <w:tcW w:w="1843" w:type="dxa"/>
            <w:vAlign w:val="center"/>
          </w:tcPr>
          <w:p>
            <w:pPr>
              <w:jc w:val="center"/>
            </w:pPr>
            <w:r>
              <w:rPr>
                <w:rFonts w:hint="eastAsia" w:ascii="宋体" w:hAnsi="宋体" w:cs="宋体"/>
              </w:rPr>
              <w:t xml:space="preserve">s202212120023</w:t>
            </w:r>
          </w:p>
        </w:tc>
        <w:tc>
          <w:tcPr>
            <w:tcW w:w="1985" w:type="dxa"/>
            <w:vAlign w:val="center"/>
          </w:tcPr>
          <w:p>
            <w:pPr>
              <w:jc w:val="center"/>
            </w:pPr>
            <w:r>
              <w:rPr>
                <w:rFonts w:hint="eastAsia" w:ascii="宋体" w:hAnsi="宋体" w:cs="宋体"/>
              </w:rPr>
              <w:t xml:space="preserve">w202211220035</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众盛阳光嘉园47幢403</w:t>
            </w:r>
          </w:p>
        </w:tc>
        <w:tc>
          <w:tcPr>
            <w:tcW w:w="1842" w:type="dxa"/>
            <w:vAlign w:val="center"/>
          </w:tcPr>
          <w:p>
            <w:pPr>
              <w:jc w:val="center"/>
            </w:pPr>
            <w:r>
              <w:rPr>
                <w:rFonts w:hint="eastAsia" w:ascii="宋体" w:hAnsi="宋体" w:cs="宋体"/>
              </w:rPr>
              <w:t xml:space="preserve">香漫雅园3幢305</w:t>
            </w:r>
          </w:p>
        </w:tc>
        <w:tc>
          <w:tcPr>
            <w:tcW w:w="1843" w:type="dxa"/>
            <w:vAlign w:val="center"/>
          </w:tcPr>
          <w:p>
            <w:pPr>
              <w:jc w:val="center"/>
            </w:pPr>
            <w:r>
              <w:rPr>
                <w:rFonts w:hint="eastAsia" w:ascii="宋体" w:hAnsi="宋体" w:cs="宋体"/>
              </w:rPr>
              <w:t xml:space="preserve">山湖鸿辉苑15幢1103</w:t>
            </w:r>
          </w:p>
        </w:tc>
        <w:tc>
          <w:tcPr>
            <w:tcW w:w="1985" w:type="dxa"/>
            <w:vAlign w:val="center"/>
          </w:tcPr>
          <w:p>
            <w:pPr>
              <w:jc w:val="center"/>
            </w:pPr>
            <w:r>
              <w:rPr>
                <w:rFonts w:hint="eastAsia" w:ascii="宋体" w:hAnsi="宋体" w:cs="宋体"/>
              </w:rPr>
              <w:t xml:space="preserve">龙祥花园8幢1007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众盛阳光嘉园47幢403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香漫雅园3幢305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山湖鸿辉苑15幢1103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龙祥花园8幢1007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